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C88C" w14:textId="77777777" w:rsidR="0092477E" w:rsidRPr="004D039A" w:rsidRDefault="0092477E" w:rsidP="0092477E">
      <w:pPr>
        <w:pStyle w:val="Directorate"/>
        <w:rPr>
          <w:rFonts w:ascii="Arial" w:hAnsi="Arial"/>
          <w:szCs w:val="24"/>
        </w:rPr>
      </w:pPr>
      <w:r>
        <w:rPr>
          <w:noProof/>
          <w:lang w:eastAsia="en-GB"/>
        </w:rPr>
        <w:drawing>
          <wp:anchor distT="0" distB="0" distL="114300" distR="114300" simplePos="0" relativeHeight="251658241" behindDoc="0" locked="0" layoutInCell="1" allowOverlap="1" wp14:anchorId="250E48A9" wp14:editId="30062FD8">
            <wp:simplePos x="0" y="0"/>
            <wp:positionH relativeFrom="column">
              <wp:posOffset>0</wp:posOffset>
            </wp:positionH>
            <wp:positionV relativeFrom="paragraph">
              <wp:posOffset>9377680</wp:posOffset>
            </wp:positionV>
            <wp:extent cx="7560310" cy="1310640"/>
            <wp:effectExtent l="0" t="0" r="254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78665100" wp14:editId="083E5D8C">
            <wp:simplePos x="0" y="0"/>
            <wp:positionH relativeFrom="column">
              <wp:posOffset>-911225</wp:posOffset>
            </wp:positionH>
            <wp:positionV relativeFrom="paragraph">
              <wp:posOffset>-714375</wp:posOffset>
            </wp:positionV>
            <wp:extent cx="7551420" cy="1520825"/>
            <wp:effectExtent l="0" t="0" r="0" b="317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1420" cy="1520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78CA9" w14:textId="77777777" w:rsidR="0092477E" w:rsidRPr="004D039A" w:rsidRDefault="0092477E" w:rsidP="0092477E">
      <w:pPr>
        <w:jc w:val="both"/>
      </w:pPr>
    </w:p>
    <w:p w14:paraId="751BF526" w14:textId="77777777" w:rsidR="0092477E" w:rsidRPr="004D039A" w:rsidRDefault="0092477E" w:rsidP="0092477E">
      <w:pPr>
        <w:jc w:val="both"/>
      </w:pPr>
    </w:p>
    <w:p w14:paraId="4C98B721" w14:textId="0136FBF3" w:rsidR="006E6099" w:rsidRPr="006B758C" w:rsidRDefault="006E6099" w:rsidP="006E6099">
      <w:pPr>
        <w:autoSpaceDE w:val="0"/>
        <w:autoSpaceDN w:val="0"/>
        <w:adjustRightInd w:val="0"/>
        <w:spacing w:line="361" w:lineRule="atLeast"/>
        <w:rPr>
          <w:rFonts w:cstheme="minorHAnsi"/>
          <w:b/>
          <w:bCs/>
        </w:rPr>
      </w:pPr>
      <w:r w:rsidRPr="006B758C">
        <w:rPr>
          <w:rFonts w:cstheme="minorHAnsi"/>
          <w:b/>
          <w:bCs/>
        </w:rPr>
        <w:t xml:space="preserve">Tower Hamlets – Annual </w:t>
      </w:r>
      <w:r w:rsidR="00AA16CE">
        <w:rPr>
          <w:rFonts w:cstheme="minorHAnsi"/>
          <w:b/>
          <w:bCs/>
        </w:rPr>
        <w:t xml:space="preserve">and Lifetime </w:t>
      </w:r>
      <w:r w:rsidRPr="006B758C">
        <w:rPr>
          <w:rFonts w:cstheme="minorHAnsi"/>
          <w:b/>
          <w:bCs/>
        </w:rPr>
        <w:t>Allowance 202</w:t>
      </w:r>
      <w:r w:rsidR="00D44B40">
        <w:rPr>
          <w:rFonts w:cstheme="minorHAnsi"/>
          <w:b/>
          <w:bCs/>
        </w:rPr>
        <w:t>3</w:t>
      </w:r>
      <w:r w:rsidRPr="006B758C">
        <w:rPr>
          <w:rFonts w:cstheme="minorHAnsi"/>
          <w:b/>
          <w:bCs/>
        </w:rPr>
        <w:t xml:space="preserve"> newsletter</w:t>
      </w:r>
    </w:p>
    <w:p w14:paraId="19B63E70" w14:textId="77777777" w:rsidR="006E6099" w:rsidRPr="006B758C" w:rsidRDefault="006E6099" w:rsidP="006E6099">
      <w:pPr>
        <w:pStyle w:val="Default"/>
        <w:rPr>
          <w:rFonts w:asciiTheme="minorHAnsi" w:hAnsiTheme="minorHAnsi" w:cstheme="minorHAnsi"/>
        </w:rPr>
      </w:pPr>
    </w:p>
    <w:p w14:paraId="7F86132B" w14:textId="16116211" w:rsidR="006E6099" w:rsidRPr="003762D3" w:rsidRDefault="002037D3" w:rsidP="006E6099">
      <w:pPr>
        <w:rPr>
          <w:rFonts w:cs="Arial"/>
          <w:color w:val="000000"/>
          <w:sz w:val="20"/>
          <w:szCs w:val="20"/>
        </w:rPr>
      </w:pPr>
      <w:r w:rsidRPr="003762D3">
        <w:rPr>
          <w:rFonts w:cs="Arial"/>
          <w:color w:val="000000"/>
          <w:sz w:val="20"/>
          <w:szCs w:val="20"/>
        </w:rPr>
        <w:t>Welcome to the 202</w:t>
      </w:r>
      <w:r w:rsidR="00D44B40">
        <w:rPr>
          <w:rFonts w:cs="Arial"/>
          <w:color w:val="000000"/>
          <w:sz w:val="20"/>
          <w:szCs w:val="20"/>
        </w:rPr>
        <w:t>2</w:t>
      </w:r>
      <w:r w:rsidRPr="003762D3">
        <w:rPr>
          <w:rFonts w:cs="Arial"/>
          <w:color w:val="000000"/>
          <w:sz w:val="20"/>
          <w:szCs w:val="20"/>
        </w:rPr>
        <w:t>/2</w:t>
      </w:r>
      <w:r w:rsidR="00D44B40">
        <w:rPr>
          <w:rFonts w:cs="Arial"/>
          <w:color w:val="000000"/>
          <w:sz w:val="20"/>
          <w:szCs w:val="20"/>
        </w:rPr>
        <w:t>3</w:t>
      </w:r>
      <w:r w:rsidRPr="003762D3">
        <w:rPr>
          <w:rFonts w:cs="Arial"/>
          <w:color w:val="000000"/>
          <w:sz w:val="20"/>
          <w:szCs w:val="20"/>
        </w:rPr>
        <w:t xml:space="preserve"> Annual and Lifetime Allowance newsletter.  The purpose of this newsletter is to aid your: </w:t>
      </w:r>
    </w:p>
    <w:p w14:paraId="559A5992" w14:textId="77777777" w:rsidR="00D73528" w:rsidRPr="003762D3" w:rsidRDefault="00D73528" w:rsidP="006E6099">
      <w:pPr>
        <w:rPr>
          <w:rFonts w:cs="Arial"/>
          <w:color w:val="000000"/>
          <w:sz w:val="20"/>
          <w:szCs w:val="20"/>
        </w:rPr>
      </w:pPr>
    </w:p>
    <w:p w14:paraId="1D6B271C" w14:textId="04FEAEAA" w:rsidR="006E6099" w:rsidRPr="0022284B" w:rsidRDefault="006E6099" w:rsidP="006E6099">
      <w:pPr>
        <w:pStyle w:val="ListParagraph"/>
        <w:numPr>
          <w:ilvl w:val="0"/>
          <w:numId w:val="3"/>
        </w:numPr>
        <w:rPr>
          <w:rFonts w:ascii="Arial" w:hAnsi="Arial" w:cs="Arial"/>
          <w:color w:val="000000"/>
          <w:sz w:val="20"/>
          <w:szCs w:val="20"/>
        </w:rPr>
      </w:pPr>
      <w:r w:rsidRPr="0022284B">
        <w:rPr>
          <w:rFonts w:ascii="Arial" w:hAnsi="Arial" w:cs="Arial"/>
          <w:color w:val="000000"/>
          <w:sz w:val="20"/>
          <w:szCs w:val="20"/>
        </w:rPr>
        <w:t xml:space="preserve">Understanding of the fundamentals </w:t>
      </w:r>
      <w:r w:rsidR="00AA16CE" w:rsidRPr="0022284B">
        <w:rPr>
          <w:rFonts w:ascii="Arial" w:hAnsi="Arial" w:cs="Arial"/>
          <w:color w:val="000000"/>
          <w:sz w:val="20"/>
          <w:szCs w:val="20"/>
        </w:rPr>
        <w:t xml:space="preserve">relating </w:t>
      </w:r>
      <w:r w:rsidRPr="0022284B">
        <w:rPr>
          <w:rFonts w:ascii="Arial" w:hAnsi="Arial" w:cs="Arial"/>
          <w:color w:val="000000"/>
          <w:sz w:val="20"/>
          <w:szCs w:val="20"/>
        </w:rPr>
        <w:t>to</w:t>
      </w:r>
      <w:r w:rsidR="00AA16CE" w:rsidRPr="0022284B">
        <w:rPr>
          <w:rFonts w:ascii="Arial" w:hAnsi="Arial" w:cs="Arial"/>
          <w:color w:val="000000"/>
          <w:sz w:val="20"/>
          <w:szCs w:val="20"/>
        </w:rPr>
        <w:t xml:space="preserve"> the annual and lifetime allowances; and </w:t>
      </w:r>
    </w:p>
    <w:p w14:paraId="40C05BA4" w14:textId="77777777" w:rsidR="006E6099" w:rsidRPr="0022284B" w:rsidRDefault="006E6099" w:rsidP="006E6099">
      <w:pPr>
        <w:pStyle w:val="ListParagraph"/>
        <w:numPr>
          <w:ilvl w:val="0"/>
          <w:numId w:val="3"/>
        </w:numPr>
        <w:rPr>
          <w:rFonts w:ascii="Arial" w:hAnsi="Arial" w:cs="Arial"/>
          <w:color w:val="000000"/>
          <w:sz w:val="20"/>
          <w:szCs w:val="20"/>
        </w:rPr>
      </w:pPr>
      <w:r w:rsidRPr="0022284B">
        <w:rPr>
          <w:rFonts w:ascii="Arial" w:hAnsi="Arial" w:cs="Arial"/>
          <w:color w:val="000000"/>
          <w:sz w:val="20"/>
          <w:szCs w:val="20"/>
        </w:rPr>
        <w:t>Knowledge on your personal responsibilities as it relates to pension taxation.</w:t>
      </w:r>
    </w:p>
    <w:p w14:paraId="195CDB24" w14:textId="33EBDFDF" w:rsidR="00D44B40" w:rsidRDefault="0028706A" w:rsidP="006E6099">
      <w:pPr>
        <w:rPr>
          <w:rFonts w:cs="Arial"/>
          <w:color w:val="000000"/>
          <w:sz w:val="20"/>
          <w:szCs w:val="20"/>
        </w:rPr>
      </w:pPr>
      <w:r>
        <w:rPr>
          <w:rFonts w:cs="Arial"/>
          <w:color w:val="000000"/>
          <w:sz w:val="20"/>
          <w:szCs w:val="20"/>
        </w:rPr>
        <w:t>Several</w:t>
      </w:r>
      <w:r w:rsidR="00D44B40">
        <w:rPr>
          <w:rFonts w:cs="Arial"/>
          <w:color w:val="000000"/>
          <w:sz w:val="20"/>
          <w:szCs w:val="20"/>
        </w:rPr>
        <w:t xml:space="preserve"> </w:t>
      </w:r>
      <w:r w:rsidR="007060DD">
        <w:rPr>
          <w:rFonts w:cs="Arial"/>
          <w:color w:val="000000"/>
          <w:sz w:val="20"/>
          <w:szCs w:val="20"/>
        </w:rPr>
        <w:t xml:space="preserve">major </w:t>
      </w:r>
      <w:r w:rsidR="00D44B40">
        <w:rPr>
          <w:rFonts w:cs="Arial"/>
          <w:color w:val="000000"/>
          <w:sz w:val="20"/>
          <w:szCs w:val="20"/>
        </w:rPr>
        <w:t xml:space="preserve">changes to both the annual and lifetime allowances were included in the Government’s March 2023 budget announcement.  Details of these changes are included in this newsletter. </w:t>
      </w:r>
    </w:p>
    <w:p w14:paraId="2C9F35BD" w14:textId="77777777" w:rsidR="00D44B40" w:rsidRDefault="00D44B40" w:rsidP="006E6099">
      <w:pPr>
        <w:rPr>
          <w:rFonts w:cs="Arial"/>
          <w:color w:val="000000"/>
          <w:sz w:val="20"/>
          <w:szCs w:val="20"/>
        </w:rPr>
      </w:pPr>
    </w:p>
    <w:p w14:paraId="2E8871DB" w14:textId="3728A06D" w:rsidR="006E6099" w:rsidRPr="003762D3" w:rsidRDefault="006E6099" w:rsidP="006E6099">
      <w:pPr>
        <w:rPr>
          <w:rFonts w:cs="Arial"/>
          <w:color w:val="000000"/>
          <w:sz w:val="20"/>
          <w:szCs w:val="20"/>
        </w:rPr>
      </w:pPr>
      <w:r w:rsidRPr="003762D3">
        <w:rPr>
          <w:rFonts w:cs="Arial"/>
          <w:color w:val="000000"/>
          <w:sz w:val="20"/>
          <w:szCs w:val="20"/>
        </w:rPr>
        <w:t>It is important that you read this newsletter carefully to understand how you might be affected.</w:t>
      </w:r>
    </w:p>
    <w:p w14:paraId="438498C7" w14:textId="77777777" w:rsidR="00D73528" w:rsidRPr="003762D3" w:rsidRDefault="00D73528" w:rsidP="006E6099">
      <w:pPr>
        <w:autoSpaceDE w:val="0"/>
        <w:autoSpaceDN w:val="0"/>
        <w:adjustRightInd w:val="0"/>
        <w:spacing w:line="361" w:lineRule="atLeast"/>
        <w:rPr>
          <w:rFonts w:cs="Arial"/>
          <w:b/>
          <w:bCs/>
        </w:rPr>
      </w:pPr>
    </w:p>
    <w:p w14:paraId="50E5E94D" w14:textId="77777777" w:rsidR="006E6099" w:rsidRPr="003762D3" w:rsidRDefault="006E6099" w:rsidP="006E6099">
      <w:pPr>
        <w:autoSpaceDE w:val="0"/>
        <w:autoSpaceDN w:val="0"/>
        <w:adjustRightInd w:val="0"/>
        <w:spacing w:line="361" w:lineRule="atLeast"/>
        <w:rPr>
          <w:rFonts w:cs="Arial"/>
          <w:b/>
          <w:bCs/>
        </w:rPr>
      </w:pPr>
      <w:r w:rsidRPr="003762D3">
        <w:rPr>
          <w:rFonts w:cs="Arial"/>
          <w:b/>
          <w:bCs/>
        </w:rPr>
        <w:t xml:space="preserve">Fundamentals – Annual and Lifetime Allowance </w:t>
      </w:r>
    </w:p>
    <w:p w14:paraId="1F34151A" w14:textId="39047AC8" w:rsidR="006E6099" w:rsidRPr="0022284B" w:rsidRDefault="006E6099" w:rsidP="006E6099">
      <w:pPr>
        <w:pStyle w:val="Pa4"/>
        <w:spacing w:after="140"/>
        <w:rPr>
          <w:rFonts w:ascii="Arial" w:hAnsi="Arial" w:cs="Arial"/>
          <w:color w:val="000000"/>
          <w:sz w:val="20"/>
          <w:szCs w:val="20"/>
        </w:rPr>
      </w:pPr>
      <w:r w:rsidRPr="0022284B">
        <w:rPr>
          <w:rFonts w:ascii="Arial" w:hAnsi="Arial" w:cs="Arial"/>
          <w:b/>
          <w:bCs/>
          <w:color w:val="000000"/>
          <w:sz w:val="20"/>
          <w:szCs w:val="20"/>
        </w:rPr>
        <w:t xml:space="preserve">Annual Allowance (AA) </w:t>
      </w:r>
      <w:r w:rsidRPr="0022284B">
        <w:rPr>
          <w:rFonts w:ascii="Arial" w:hAnsi="Arial" w:cs="Arial"/>
          <w:color w:val="000000"/>
          <w:sz w:val="20"/>
          <w:szCs w:val="20"/>
        </w:rPr>
        <w:t xml:space="preserve">is the value of annual pension savings you can make each year and still receive tax relief. If the value of your pension benefits in any one year grows by more than the Annual Allowance, then you will </w:t>
      </w:r>
      <w:r w:rsidR="002037D3" w:rsidRPr="0022284B">
        <w:rPr>
          <w:rFonts w:ascii="Arial" w:hAnsi="Arial" w:cs="Arial"/>
          <w:color w:val="000000"/>
          <w:sz w:val="20"/>
          <w:szCs w:val="20"/>
        </w:rPr>
        <w:t xml:space="preserve">likely </w:t>
      </w:r>
      <w:r w:rsidRPr="0022284B">
        <w:rPr>
          <w:rFonts w:ascii="Arial" w:hAnsi="Arial" w:cs="Arial"/>
          <w:color w:val="000000"/>
          <w:sz w:val="20"/>
          <w:szCs w:val="20"/>
        </w:rPr>
        <w:t xml:space="preserve">become subject to a tax charge – unless you have any </w:t>
      </w:r>
      <w:r w:rsidRPr="0022284B">
        <w:rPr>
          <w:rFonts w:ascii="Arial" w:hAnsi="Arial" w:cs="Arial"/>
          <w:b/>
          <w:color w:val="000000"/>
          <w:sz w:val="20"/>
          <w:szCs w:val="20"/>
        </w:rPr>
        <w:t>unused</w:t>
      </w:r>
      <w:r w:rsidRPr="0022284B">
        <w:rPr>
          <w:rFonts w:ascii="Arial" w:hAnsi="Arial" w:cs="Arial"/>
          <w:color w:val="000000"/>
          <w:sz w:val="20"/>
          <w:szCs w:val="20"/>
        </w:rPr>
        <w:t xml:space="preserve"> annual allowance amounts from the previous 3 tax years</w:t>
      </w:r>
      <w:r w:rsidR="002037D3" w:rsidRPr="0022284B">
        <w:rPr>
          <w:rFonts w:ascii="Arial" w:hAnsi="Arial" w:cs="Arial"/>
          <w:color w:val="000000"/>
          <w:sz w:val="20"/>
          <w:szCs w:val="20"/>
        </w:rPr>
        <w:t xml:space="preserve"> that can be used to offset or reduce the impact of any breach</w:t>
      </w:r>
      <w:r w:rsidRPr="0022284B">
        <w:rPr>
          <w:rFonts w:ascii="Arial" w:hAnsi="Arial" w:cs="Arial"/>
          <w:color w:val="000000"/>
          <w:sz w:val="20"/>
          <w:szCs w:val="20"/>
        </w:rPr>
        <w:t xml:space="preserve">. </w:t>
      </w:r>
    </w:p>
    <w:p w14:paraId="2C1A5007" w14:textId="68E35163" w:rsidR="006E6099" w:rsidRPr="0022284B" w:rsidRDefault="00FA3334" w:rsidP="006E6099">
      <w:pPr>
        <w:pStyle w:val="Pa4"/>
        <w:spacing w:after="140"/>
        <w:rPr>
          <w:rFonts w:ascii="Arial" w:hAnsi="Arial" w:cs="Arial"/>
          <w:color w:val="000000"/>
          <w:sz w:val="20"/>
          <w:szCs w:val="20"/>
        </w:rPr>
      </w:pPr>
      <w:r w:rsidRPr="0022284B">
        <w:rPr>
          <w:rFonts w:ascii="Arial" w:hAnsi="Arial" w:cs="Arial"/>
          <w:color w:val="000000"/>
          <w:sz w:val="20"/>
          <w:szCs w:val="20"/>
        </w:rPr>
        <w:t>For the purposes of the Annual Allowance y</w:t>
      </w:r>
      <w:r w:rsidR="006E6099" w:rsidRPr="0022284B">
        <w:rPr>
          <w:rFonts w:ascii="Arial" w:hAnsi="Arial" w:cs="Arial"/>
          <w:color w:val="000000"/>
          <w:sz w:val="20"/>
          <w:szCs w:val="20"/>
        </w:rPr>
        <w:t xml:space="preserve">our pension growth includes: </w:t>
      </w:r>
    </w:p>
    <w:p w14:paraId="087CDE42" w14:textId="77777777" w:rsidR="006E6099" w:rsidRPr="0022284B" w:rsidRDefault="006E6099" w:rsidP="006E6099">
      <w:pPr>
        <w:pStyle w:val="Pa4"/>
        <w:spacing w:after="140"/>
        <w:rPr>
          <w:rFonts w:ascii="Arial" w:hAnsi="Arial" w:cs="Arial"/>
          <w:color w:val="000000"/>
          <w:sz w:val="20"/>
          <w:szCs w:val="20"/>
        </w:rPr>
      </w:pPr>
      <w:r w:rsidRPr="0022284B">
        <w:rPr>
          <w:rFonts w:ascii="Arial" w:hAnsi="Arial" w:cs="Arial"/>
          <w:color w:val="000000"/>
          <w:sz w:val="20"/>
          <w:szCs w:val="20"/>
        </w:rPr>
        <w:t xml:space="preserve">• Your pension benefits in the Local Government Pension Scheme (LGPS), including additional voluntary contributions (AVCs); and </w:t>
      </w:r>
    </w:p>
    <w:p w14:paraId="396748EB" w14:textId="77777777" w:rsidR="006E6099" w:rsidRPr="0022284B" w:rsidRDefault="006E6099" w:rsidP="006E6099">
      <w:pPr>
        <w:pStyle w:val="Pa4"/>
        <w:spacing w:after="140"/>
        <w:rPr>
          <w:rFonts w:ascii="Arial" w:hAnsi="Arial" w:cs="Arial"/>
          <w:color w:val="000000"/>
          <w:sz w:val="20"/>
          <w:szCs w:val="20"/>
        </w:rPr>
      </w:pPr>
      <w:r w:rsidRPr="0022284B">
        <w:rPr>
          <w:rFonts w:ascii="Arial" w:hAnsi="Arial" w:cs="Arial"/>
          <w:color w:val="000000"/>
          <w:sz w:val="20"/>
          <w:szCs w:val="20"/>
        </w:rPr>
        <w:t xml:space="preserve">• Any other pension savings you make, for example to a personal pension arrangement. </w:t>
      </w:r>
    </w:p>
    <w:p w14:paraId="4A652906" w14:textId="3EF904AA" w:rsidR="006E6099" w:rsidRPr="0022284B" w:rsidRDefault="006E6099" w:rsidP="006E6099">
      <w:pPr>
        <w:pStyle w:val="Pa4"/>
        <w:spacing w:after="140"/>
        <w:rPr>
          <w:rFonts w:ascii="Arial" w:hAnsi="Arial" w:cs="Arial"/>
          <w:color w:val="000000"/>
          <w:sz w:val="20"/>
          <w:szCs w:val="20"/>
        </w:rPr>
      </w:pPr>
      <w:r w:rsidRPr="0022284B">
        <w:rPr>
          <w:rFonts w:ascii="Arial" w:hAnsi="Arial" w:cs="Arial"/>
          <w:color w:val="000000"/>
          <w:sz w:val="20"/>
          <w:szCs w:val="20"/>
        </w:rPr>
        <w:t xml:space="preserve">The Annual Allowance </w:t>
      </w:r>
      <w:r w:rsidR="00D44B40">
        <w:rPr>
          <w:rFonts w:ascii="Arial" w:hAnsi="Arial" w:cs="Arial"/>
          <w:color w:val="000000"/>
          <w:sz w:val="20"/>
          <w:szCs w:val="20"/>
        </w:rPr>
        <w:t xml:space="preserve">threshold </w:t>
      </w:r>
      <w:r w:rsidRPr="0022284B">
        <w:rPr>
          <w:rFonts w:ascii="Arial" w:hAnsi="Arial" w:cs="Arial"/>
          <w:color w:val="000000"/>
          <w:sz w:val="20"/>
          <w:szCs w:val="20"/>
        </w:rPr>
        <w:t>for the tax year 202</w:t>
      </w:r>
      <w:r w:rsidR="00D44B40">
        <w:rPr>
          <w:rFonts w:ascii="Arial" w:hAnsi="Arial" w:cs="Arial"/>
          <w:color w:val="000000"/>
          <w:sz w:val="20"/>
          <w:szCs w:val="20"/>
        </w:rPr>
        <w:t>2</w:t>
      </w:r>
      <w:r w:rsidRPr="0022284B">
        <w:rPr>
          <w:rFonts w:ascii="Arial" w:hAnsi="Arial" w:cs="Arial"/>
          <w:color w:val="000000"/>
          <w:sz w:val="20"/>
          <w:szCs w:val="20"/>
        </w:rPr>
        <w:t>/2</w:t>
      </w:r>
      <w:r w:rsidR="00D44B40">
        <w:rPr>
          <w:rFonts w:ascii="Arial" w:hAnsi="Arial" w:cs="Arial"/>
          <w:color w:val="000000"/>
          <w:sz w:val="20"/>
          <w:szCs w:val="20"/>
        </w:rPr>
        <w:t>3 tax year</w:t>
      </w:r>
      <w:r w:rsidR="00DA0FC0">
        <w:rPr>
          <w:rFonts w:ascii="Arial" w:hAnsi="Arial" w:cs="Arial"/>
          <w:color w:val="000000"/>
          <w:sz w:val="20"/>
          <w:szCs w:val="20"/>
        </w:rPr>
        <w:t xml:space="preserve"> just ended</w:t>
      </w:r>
      <w:r w:rsidR="00D44B40">
        <w:rPr>
          <w:rFonts w:ascii="Arial" w:hAnsi="Arial" w:cs="Arial"/>
          <w:color w:val="000000"/>
          <w:sz w:val="20"/>
          <w:szCs w:val="20"/>
        </w:rPr>
        <w:t xml:space="preserve"> is</w:t>
      </w:r>
      <w:r w:rsidR="00DA0FC0">
        <w:rPr>
          <w:rFonts w:ascii="Arial" w:hAnsi="Arial" w:cs="Arial"/>
          <w:color w:val="000000"/>
          <w:sz w:val="20"/>
          <w:szCs w:val="20"/>
        </w:rPr>
        <w:t xml:space="preserve"> still</w:t>
      </w:r>
      <w:r w:rsidR="00D44B40">
        <w:rPr>
          <w:rFonts w:ascii="Arial" w:hAnsi="Arial" w:cs="Arial"/>
          <w:color w:val="000000"/>
          <w:sz w:val="20"/>
          <w:szCs w:val="20"/>
        </w:rPr>
        <w:t xml:space="preserve"> £40,000</w:t>
      </w:r>
      <w:r w:rsidRPr="0022284B">
        <w:rPr>
          <w:rFonts w:ascii="Arial" w:hAnsi="Arial" w:cs="Arial"/>
          <w:color w:val="000000"/>
          <w:sz w:val="20"/>
          <w:szCs w:val="20"/>
        </w:rPr>
        <w:t>.</w:t>
      </w:r>
      <w:r w:rsidR="00D44B40">
        <w:rPr>
          <w:rFonts w:ascii="Arial" w:hAnsi="Arial" w:cs="Arial"/>
          <w:color w:val="000000"/>
          <w:sz w:val="20"/>
          <w:szCs w:val="20"/>
        </w:rPr>
        <w:t xml:space="preserve">  Following the March 2023 </w:t>
      </w:r>
      <w:r w:rsidR="006D009C">
        <w:rPr>
          <w:rFonts w:ascii="Arial" w:hAnsi="Arial" w:cs="Arial"/>
          <w:color w:val="000000"/>
          <w:sz w:val="20"/>
          <w:szCs w:val="20"/>
        </w:rPr>
        <w:t>budget,</w:t>
      </w:r>
      <w:r w:rsidR="00D44B40">
        <w:rPr>
          <w:rFonts w:ascii="Arial" w:hAnsi="Arial" w:cs="Arial"/>
          <w:color w:val="000000"/>
          <w:sz w:val="20"/>
          <w:szCs w:val="20"/>
        </w:rPr>
        <w:t xml:space="preserve"> the annual allowance threshold for the 2023/24 tax year is increasing to £60,000.</w:t>
      </w:r>
      <w:r w:rsidRPr="0022284B">
        <w:rPr>
          <w:rFonts w:ascii="Arial" w:hAnsi="Arial" w:cs="Arial"/>
          <w:color w:val="000000"/>
          <w:sz w:val="20"/>
          <w:szCs w:val="20"/>
        </w:rPr>
        <w:t xml:space="preserve"> </w:t>
      </w:r>
    </w:p>
    <w:p w14:paraId="25E3BA3A" w14:textId="77777777" w:rsidR="006E6099" w:rsidRPr="0022284B" w:rsidRDefault="006E6099" w:rsidP="006E6099">
      <w:pPr>
        <w:pStyle w:val="Default"/>
        <w:rPr>
          <w:rFonts w:ascii="Arial" w:hAnsi="Arial" w:cs="Arial"/>
        </w:rPr>
      </w:pPr>
    </w:p>
    <w:p w14:paraId="01CB1306" w14:textId="77777777" w:rsidR="00A11229" w:rsidRPr="00FB592E" w:rsidRDefault="006E6099" w:rsidP="00A11229">
      <w:pPr>
        <w:pStyle w:val="BodyTextGrey"/>
        <w:rPr>
          <w:color w:val="auto"/>
        </w:rPr>
      </w:pPr>
      <w:r w:rsidRPr="0022284B">
        <w:rPr>
          <w:b/>
          <w:bCs/>
          <w:color w:val="000000"/>
        </w:rPr>
        <w:t xml:space="preserve">Lifetime Allowance (LTA) </w:t>
      </w:r>
      <w:r w:rsidR="00A11229" w:rsidRPr="00FB592E">
        <w:rPr>
          <w:color w:val="auto"/>
        </w:rPr>
        <w:t xml:space="preserve">has historically been the maximum value of retirement benefits an individual can build up over their lifetime without paying a tax charge.  </w:t>
      </w:r>
    </w:p>
    <w:p w14:paraId="66A5835A" w14:textId="7690EC8F" w:rsidR="00A11229" w:rsidRPr="00FB592E" w:rsidRDefault="00A11229" w:rsidP="00A11229">
      <w:pPr>
        <w:pStyle w:val="BodyTextGrey"/>
        <w:rPr>
          <w:color w:val="auto"/>
        </w:rPr>
      </w:pPr>
      <w:r w:rsidRPr="00FB592E">
        <w:rPr>
          <w:color w:val="auto"/>
        </w:rPr>
        <w:t xml:space="preserve">Before the 6 April 2023 members with lifetime pension savings valued at more than the lifetime allowance threshold of £1,073,100 would be liable for a tax charge.  The Government announced in the March 2023 budget that from 6 April 2023 the lifetime allowance tax charge has been </w:t>
      </w:r>
      <w:r w:rsidRPr="00FB592E">
        <w:rPr>
          <w:b/>
          <w:bCs/>
          <w:color w:val="auto"/>
        </w:rPr>
        <w:t>removed</w:t>
      </w:r>
      <w:r w:rsidRPr="00FB592E">
        <w:rPr>
          <w:color w:val="auto"/>
        </w:rPr>
        <w:t xml:space="preserve"> meaning that there is no level of lifetime pension savings that will trigger a tax charge.</w:t>
      </w:r>
    </w:p>
    <w:p w14:paraId="76ACFA0C" w14:textId="3E350F21" w:rsidR="00A11229" w:rsidRPr="00FB592E" w:rsidRDefault="00A11229" w:rsidP="00A11229">
      <w:pPr>
        <w:pStyle w:val="BodyTextGrey"/>
        <w:rPr>
          <w:color w:val="auto"/>
        </w:rPr>
      </w:pPr>
      <w:r w:rsidRPr="00FB592E">
        <w:rPr>
          <w:color w:val="auto"/>
        </w:rPr>
        <w:t xml:space="preserve">The Government also announced in the March 2023 budget that from 6 April 2024 the LTA will be removed completely. </w:t>
      </w:r>
    </w:p>
    <w:p w14:paraId="51070614" w14:textId="2C08B349" w:rsidR="006E6099" w:rsidRPr="003762D3" w:rsidRDefault="006E6099" w:rsidP="006E6099">
      <w:pPr>
        <w:rPr>
          <w:rFonts w:cs="Arial"/>
          <w:b/>
          <w:sz w:val="20"/>
          <w:szCs w:val="20"/>
        </w:rPr>
      </w:pPr>
      <w:r w:rsidRPr="003762D3">
        <w:rPr>
          <w:rFonts w:cs="Arial"/>
          <w:b/>
          <w:sz w:val="20"/>
          <w:szCs w:val="20"/>
        </w:rPr>
        <w:t xml:space="preserve">NB. Knowing how any salary changes impact your pension ‘value’ is key for both the </w:t>
      </w:r>
      <w:r w:rsidR="00AA16CE" w:rsidRPr="003762D3">
        <w:rPr>
          <w:rFonts w:cs="Arial"/>
          <w:b/>
          <w:sz w:val="20"/>
          <w:szCs w:val="20"/>
        </w:rPr>
        <w:t>A</w:t>
      </w:r>
      <w:r w:rsidRPr="003762D3">
        <w:rPr>
          <w:rFonts w:cs="Arial"/>
          <w:b/>
          <w:sz w:val="20"/>
          <w:szCs w:val="20"/>
        </w:rPr>
        <w:t xml:space="preserve">nnual and </w:t>
      </w:r>
      <w:r w:rsidR="00AA16CE" w:rsidRPr="003762D3">
        <w:rPr>
          <w:rFonts w:cs="Arial"/>
          <w:b/>
          <w:sz w:val="20"/>
          <w:szCs w:val="20"/>
        </w:rPr>
        <w:t>L</w:t>
      </w:r>
      <w:r w:rsidRPr="003762D3">
        <w:rPr>
          <w:rFonts w:cs="Arial"/>
          <w:b/>
          <w:sz w:val="20"/>
          <w:szCs w:val="20"/>
        </w:rPr>
        <w:t xml:space="preserve">ifetime </w:t>
      </w:r>
      <w:r w:rsidR="00AA16CE" w:rsidRPr="003762D3">
        <w:rPr>
          <w:rFonts w:cs="Arial"/>
          <w:b/>
          <w:sz w:val="20"/>
          <w:szCs w:val="20"/>
        </w:rPr>
        <w:t>A</w:t>
      </w:r>
      <w:r w:rsidRPr="003762D3">
        <w:rPr>
          <w:rFonts w:cs="Arial"/>
          <w:b/>
          <w:sz w:val="20"/>
          <w:szCs w:val="20"/>
        </w:rPr>
        <w:t xml:space="preserve">llowances </w:t>
      </w:r>
    </w:p>
    <w:p w14:paraId="14768095" w14:textId="15C603C4" w:rsidR="00A11229" w:rsidRDefault="00A11229" w:rsidP="006E6099">
      <w:pPr>
        <w:autoSpaceDE w:val="0"/>
        <w:autoSpaceDN w:val="0"/>
        <w:adjustRightInd w:val="0"/>
        <w:spacing w:line="361" w:lineRule="atLeast"/>
        <w:rPr>
          <w:rFonts w:cs="Arial"/>
          <w:b/>
          <w:bCs/>
        </w:rPr>
      </w:pPr>
      <w:r>
        <w:rPr>
          <w:rFonts w:cs="Arial"/>
          <w:b/>
          <w:bCs/>
        </w:rPr>
        <w:br w:type="page"/>
      </w:r>
    </w:p>
    <w:p w14:paraId="5FC16A1B" w14:textId="77777777" w:rsidR="00503FE3" w:rsidRPr="0022284B" w:rsidRDefault="006E6099" w:rsidP="006E6099">
      <w:pPr>
        <w:autoSpaceDE w:val="0"/>
        <w:autoSpaceDN w:val="0"/>
        <w:adjustRightInd w:val="0"/>
        <w:spacing w:line="361" w:lineRule="atLeast"/>
        <w:rPr>
          <w:rFonts w:cs="Arial"/>
          <w:b/>
          <w:bCs/>
          <w:color w:val="E36C0A" w:themeColor="accent6" w:themeShade="BF"/>
        </w:rPr>
      </w:pPr>
      <w:r w:rsidRPr="0022284B">
        <w:rPr>
          <w:rFonts w:cs="Arial"/>
          <w:b/>
          <w:bCs/>
          <w:color w:val="E36C0A" w:themeColor="accent6" w:themeShade="BF"/>
        </w:rPr>
        <w:lastRenderedPageBreak/>
        <w:t xml:space="preserve">Annual Allowance </w:t>
      </w:r>
    </w:p>
    <w:p w14:paraId="15812035" w14:textId="64D2B0D6" w:rsidR="006E6099" w:rsidRPr="003762D3" w:rsidRDefault="00503FE3" w:rsidP="006E6099">
      <w:pPr>
        <w:autoSpaceDE w:val="0"/>
        <w:autoSpaceDN w:val="0"/>
        <w:adjustRightInd w:val="0"/>
        <w:spacing w:line="361" w:lineRule="atLeast"/>
        <w:rPr>
          <w:rFonts w:cs="Arial"/>
          <w:b/>
          <w:bCs/>
        </w:rPr>
      </w:pPr>
      <w:r>
        <w:rPr>
          <w:rFonts w:cs="Arial"/>
          <w:b/>
          <w:bCs/>
        </w:rPr>
        <w:t>H</w:t>
      </w:r>
      <w:r w:rsidR="006E6099" w:rsidRPr="003762D3">
        <w:rPr>
          <w:rFonts w:cs="Arial"/>
          <w:b/>
          <w:bCs/>
        </w:rPr>
        <w:t>ow is it calculated? Broad principles</w:t>
      </w:r>
    </w:p>
    <w:p w14:paraId="15BD5D29" w14:textId="77777777" w:rsidR="006E6099" w:rsidRPr="003762D3" w:rsidRDefault="006E6099" w:rsidP="006E6099">
      <w:pPr>
        <w:rPr>
          <w:rFonts w:cs="Arial"/>
          <w:sz w:val="20"/>
          <w:szCs w:val="20"/>
        </w:rPr>
      </w:pPr>
      <w:r w:rsidRPr="003762D3">
        <w:rPr>
          <w:rFonts w:cs="Arial"/>
          <w:sz w:val="20"/>
          <w:szCs w:val="20"/>
        </w:rPr>
        <w:t>The tax rules that govern pension taxation are complicated, but we have detailed below the broad process used to calculate your pension growth in a tax year.</w:t>
      </w:r>
    </w:p>
    <w:p w14:paraId="1C258A10" w14:textId="77777777" w:rsidR="00BE642C" w:rsidRPr="003762D3" w:rsidRDefault="00BE642C" w:rsidP="006E6099">
      <w:pPr>
        <w:rPr>
          <w:rFonts w:cs="Arial"/>
          <w:b/>
          <w:sz w:val="20"/>
          <w:szCs w:val="20"/>
        </w:rPr>
      </w:pPr>
    </w:p>
    <w:p w14:paraId="1CABA173" w14:textId="35F892D3" w:rsidR="006E6099" w:rsidRPr="003762D3" w:rsidRDefault="006E6099" w:rsidP="006E6099">
      <w:pPr>
        <w:rPr>
          <w:rFonts w:cs="Arial"/>
          <w:b/>
          <w:sz w:val="20"/>
          <w:szCs w:val="20"/>
        </w:rPr>
      </w:pPr>
      <w:r w:rsidRPr="003762D3">
        <w:rPr>
          <w:rFonts w:cs="Arial"/>
          <w:b/>
          <w:sz w:val="20"/>
          <w:szCs w:val="20"/>
        </w:rPr>
        <w:t>Process</w:t>
      </w:r>
    </w:p>
    <w:p w14:paraId="7F5D6B0D" w14:textId="77777777" w:rsidR="006E6099" w:rsidRPr="0022284B" w:rsidRDefault="006E6099" w:rsidP="006E6099">
      <w:pPr>
        <w:pStyle w:val="CommentText"/>
        <w:numPr>
          <w:ilvl w:val="0"/>
          <w:numId w:val="6"/>
        </w:numPr>
        <w:rPr>
          <w:rFonts w:ascii="Arial" w:hAnsi="Arial" w:cs="Arial"/>
        </w:rPr>
      </w:pPr>
      <w:r w:rsidRPr="0022284B">
        <w:rPr>
          <w:rFonts w:ascii="Arial" w:hAnsi="Arial" w:cs="Arial"/>
        </w:rPr>
        <w:t>Tower Hamlets will calculate your pension growth for the period 6</w:t>
      </w:r>
      <w:r w:rsidRPr="0022284B">
        <w:rPr>
          <w:rFonts w:ascii="Arial" w:hAnsi="Arial" w:cs="Arial"/>
          <w:vertAlign w:val="superscript"/>
        </w:rPr>
        <w:t>th</w:t>
      </w:r>
      <w:r w:rsidRPr="0022284B">
        <w:rPr>
          <w:rFonts w:ascii="Arial" w:hAnsi="Arial" w:cs="Arial"/>
        </w:rPr>
        <w:t xml:space="preserve"> of April to the 5</w:t>
      </w:r>
      <w:r w:rsidRPr="0022284B">
        <w:rPr>
          <w:rFonts w:ascii="Arial" w:hAnsi="Arial" w:cs="Arial"/>
          <w:vertAlign w:val="superscript"/>
        </w:rPr>
        <w:t>th</w:t>
      </w:r>
      <w:r w:rsidRPr="0022284B">
        <w:rPr>
          <w:rFonts w:ascii="Arial" w:hAnsi="Arial" w:cs="Arial"/>
        </w:rPr>
        <w:t xml:space="preserve"> of April.  </w:t>
      </w:r>
    </w:p>
    <w:p w14:paraId="3DE0CD5B" w14:textId="77777777" w:rsidR="006E6099" w:rsidRPr="0022284B" w:rsidRDefault="006E6099" w:rsidP="006E6099">
      <w:pPr>
        <w:pStyle w:val="CommentText"/>
        <w:numPr>
          <w:ilvl w:val="0"/>
          <w:numId w:val="6"/>
        </w:numPr>
        <w:rPr>
          <w:rFonts w:ascii="Arial" w:hAnsi="Arial" w:cs="Arial"/>
        </w:rPr>
      </w:pPr>
      <w:r w:rsidRPr="0022284B">
        <w:rPr>
          <w:rFonts w:ascii="Arial" w:hAnsi="Arial" w:cs="Arial"/>
        </w:rPr>
        <w:t xml:space="preserve">Firstly, we calculate the value of your standard benefit entitlement in the Fund as at 6 April and increase this to account for inflation.  </w:t>
      </w:r>
    </w:p>
    <w:p w14:paraId="7432EACE" w14:textId="77777777" w:rsidR="006E6099" w:rsidRPr="0022284B" w:rsidRDefault="006E6099" w:rsidP="006E6099">
      <w:pPr>
        <w:pStyle w:val="CommentText"/>
        <w:numPr>
          <w:ilvl w:val="0"/>
          <w:numId w:val="6"/>
        </w:numPr>
        <w:rPr>
          <w:rFonts w:ascii="Arial" w:hAnsi="Arial" w:cs="Arial"/>
        </w:rPr>
      </w:pPr>
      <w:r w:rsidRPr="0022284B">
        <w:rPr>
          <w:rFonts w:ascii="Arial" w:hAnsi="Arial" w:cs="Arial"/>
        </w:rPr>
        <w:t>We then calculate the value of standard benefits at the end of the period (5</w:t>
      </w:r>
      <w:r w:rsidRPr="0022284B">
        <w:rPr>
          <w:rFonts w:ascii="Arial" w:hAnsi="Arial" w:cs="Arial"/>
          <w:vertAlign w:val="superscript"/>
        </w:rPr>
        <w:t>th</w:t>
      </w:r>
      <w:r w:rsidRPr="0022284B">
        <w:rPr>
          <w:rFonts w:ascii="Arial" w:hAnsi="Arial" w:cs="Arial"/>
        </w:rPr>
        <w:t xml:space="preserve"> April) – taking the starting period value away from this end period value </w:t>
      </w:r>
    </w:p>
    <w:p w14:paraId="6066DD5D" w14:textId="1DD7F892" w:rsidR="006E6099" w:rsidRPr="0022284B" w:rsidRDefault="006E6099" w:rsidP="006E6099">
      <w:pPr>
        <w:pStyle w:val="CommentText"/>
        <w:numPr>
          <w:ilvl w:val="0"/>
          <w:numId w:val="6"/>
        </w:numPr>
        <w:rPr>
          <w:rFonts w:ascii="Arial" w:hAnsi="Arial" w:cs="Arial"/>
        </w:rPr>
      </w:pPr>
      <w:r w:rsidRPr="0022284B">
        <w:rPr>
          <w:rFonts w:ascii="Arial" w:hAnsi="Arial" w:cs="Arial"/>
        </w:rPr>
        <w:t xml:space="preserve">Where the resulting number is greater than </w:t>
      </w:r>
      <w:r w:rsidR="0022284B" w:rsidRPr="0022284B">
        <w:rPr>
          <w:rFonts w:ascii="Arial" w:hAnsi="Arial" w:cs="Arial"/>
        </w:rPr>
        <w:t>zero,</w:t>
      </w:r>
      <w:r w:rsidRPr="0022284B">
        <w:rPr>
          <w:rFonts w:ascii="Arial" w:hAnsi="Arial" w:cs="Arial"/>
        </w:rPr>
        <w:t xml:space="preserve"> we multiply that value by 16 </w:t>
      </w:r>
      <w:r w:rsidR="00FA3334" w:rsidRPr="0022284B">
        <w:rPr>
          <w:rFonts w:ascii="Arial" w:hAnsi="Arial" w:cs="Arial"/>
        </w:rPr>
        <w:t xml:space="preserve">to obtain a capital value </w:t>
      </w:r>
      <w:r w:rsidRPr="0022284B">
        <w:rPr>
          <w:rFonts w:ascii="Arial" w:hAnsi="Arial" w:cs="Arial"/>
        </w:rPr>
        <w:t xml:space="preserve">and then add in the growth to any basic lump sum </w:t>
      </w:r>
      <w:r w:rsidR="00FA3334" w:rsidRPr="0022284B">
        <w:rPr>
          <w:rFonts w:ascii="Arial" w:hAnsi="Arial" w:cs="Arial"/>
        </w:rPr>
        <w:t>and the value of</w:t>
      </w:r>
      <w:r w:rsidRPr="0022284B">
        <w:rPr>
          <w:rFonts w:ascii="Arial" w:hAnsi="Arial" w:cs="Arial"/>
        </w:rPr>
        <w:t xml:space="preserve"> any AVC contributions paid.</w:t>
      </w:r>
    </w:p>
    <w:p w14:paraId="654734CA" w14:textId="2457BD36" w:rsidR="006E6099" w:rsidRPr="0022284B" w:rsidRDefault="006E6099" w:rsidP="006E6099">
      <w:pPr>
        <w:pStyle w:val="CommentText"/>
        <w:numPr>
          <w:ilvl w:val="0"/>
          <w:numId w:val="6"/>
        </w:numPr>
        <w:rPr>
          <w:rFonts w:ascii="Arial" w:hAnsi="Arial" w:cs="Arial"/>
        </w:rPr>
      </w:pPr>
      <w:r w:rsidRPr="0022284B">
        <w:rPr>
          <w:rFonts w:ascii="Arial" w:hAnsi="Arial" w:cs="Arial"/>
        </w:rPr>
        <w:t xml:space="preserve">This will then tell us if you have breached the annual allowance </w:t>
      </w:r>
      <w:r w:rsidR="002A5E44">
        <w:rPr>
          <w:rFonts w:ascii="Arial" w:hAnsi="Arial" w:cs="Arial"/>
        </w:rPr>
        <w:t xml:space="preserve">threshold </w:t>
      </w:r>
      <w:r w:rsidRPr="0022284B">
        <w:rPr>
          <w:rFonts w:ascii="Arial" w:hAnsi="Arial" w:cs="Arial"/>
        </w:rPr>
        <w:t>for that tax year</w:t>
      </w:r>
      <w:r w:rsidR="002A5E44">
        <w:rPr>
          <w:rFonts w:ascii="Arial" w:hAnsi="Arial" w:cs="Arial"/>
        </w:rPr>
        <w:t xml:space="preserve"> (</w:t>
      </w:r>
      <w:r w:rsidR="008130E5">
        <w:rPr>
          <w:rFonts w:ascii="Arial" w:hAnsi="Arial" w:cs="Arial"/>
        </w:rPr>
        <w:t xml:space="preserve">remember it is </w:t>
      </w:r>
      <w:r w:rsidR="008130E5" w:rsidRPr="00FB592E">
        <w:rPr>
          <w:rFonts w:ascii="Arial" w:hAnsi="Arial" w:cs="Arial"/>
          <w:b/>
          <w:bCs/>
        </w:rPr>
        <w:t>still</w:t>
      </w:r>
      <w:r w:rsidR="008130E5">
        <w:rPr>
          <w:rFonts w:ascii="Arial" w:hAnsi="Arial" w:cs="Arial"/>
        </w:rPr>
        <w:t xml:space="preserve"> </w:t>
      </w:r>
      <w:r w:rsidR="002A5E44" w:rsidRPr="00FB592E">
        <w:rPr>
          <w:rFonts w:ascii="Arial" w:hAnsi="Arial" w:cs="Arial"/>
          <w:b/>
          <w:bCs/>
        </w:rPr>
        <w:t>£40,000</w:t>
      </w:r>
      <w:r w:rsidR="002A5E44">
        <w:rPr>
          <w:rFonts w:ascii="Arial" w:hAnsi="Arial" w:cs="Arial"/>
        </w:rPr>
        <w:t xml:space="preserve"> for the 2022/23 tax year)</w:t>
      </w:r>
    </w:p>
    <w:p w14:paraId="77C11AD2" w14:textId="685A7360" w:rsidR="006E6099" w:rsidRPr="0022284B" w:rsidRDefault="006E6099" w:rsidP="006E6099">
      <w:pPr>
        <w:pStyle w:val="CommentText"/>
        <w:numPr>
          <w:ilvl w:val="0"/>
          <w:numId w:val="6"/>
        </w:numPr>
        <w:rPr>
          <w:rFonts w:ascii="Arial" w:hAnsi="Arial" w:cs="Arial"/>
        </w:rPr>
      </w:pPr>
      <w:r w:rsidRPr="0022284B">
        <w:rPr>
          <w:rFonts w:ascii="Arial" w:hAnsi="Arial" w:cs="Arial"/>
        </w:rPr>
        <w:t>W</w:t>
      </w:r>
      <w:r w:rsidR="00FA3334" w:rsidRPr="0022284B">
        <w:rPr>
          <w:rFonts w:ascii="Arial" w:hAnsi="Arial" w:cs="Arial"/>
        </w:rPr>
        <w:t xml:space="preserve">here you have breached the Annual </w:t>
      </w:r>
      <w:r w:rsidR="00B266E5" w:rsidRPr="0022284B">
        <w:rPr>
          <w:rFonts w:ascii="Arial" w:hAnsi="Arial" w:cs="Arial"/>
        </w:rPr>
        <w:t>Allowance,</w:t>
      </w:r>
      <w:r w:rsidR="00FA3334" w:rsidRPr="0022284B">
        <w:rPr>
          <w:rFonts w:ascii="Arial" w:hAnsi="Arial" w:cs="Arial"/>
        </w:rPr>
        <w:t xml:space="preserve"> w</w:t>
      </w:r>
      <w:r w:rsidRPr="0022284B">
        <w:rPr>
          <w:rFonts w:ascii="Arial" w:hAnsi="Arial" w:cs="Arial"/>
        </w:rPr>
        <w:t>e will advise you of this by the 6</w:t>
      </w:r>
      <w:r w:rsidRPr="0022284B">
        <w:rPr>
          <w:rFonts w:ascii="Arial" w:hAnsi="Arial" w:cs="Arial"/>
          <w:vertAlign w:val="superscript"/>
        </w:rPr>
        <w:t>th</w:t>
      </w:r>
      <w:r w:rsidRPr="0022284B">
        <w:rPr>
          <w:rFonts w:ascii="Arial" w:hAnsi="Arial" w:cs="Arial"/>
        </w:rPr>
        <w:t xml:space="preserve"> of October following the end of the tax year assessed</w:t>
      </w:r>
      <w:r w:rsidR="00FA3334" w:rsidRPr="0022284B">
        <w:rPr>
          <w:rFonts w:ascii="Arial" w:hAnsi="Arial" w:cs="Arial"/>
        </w:rPr>
        <w:t>, also providing details of any carry-forward you may have available (so for the 202</w:t>
      </w:r>
      <w:r w:rsidR="002A5E44">
        <w:rPr>
          <w:rFonts w:ascii="Arial" w:hAnsi="Arial" w:cs="Arial"/>
        </w:rPr>
        <w:t>2</w:t>
      </w:r>
      <w:r w:rsidR="00FA3334" w:rsidRPr="0022284B">
        <w:rPr>
          <w:rFonts w:ascii="Arial" w:hAnsi="Arial" w:cs="Arial"/>
        </w:rPr>
        <w:t>/2</w:t>
      </w:r>
      <w:r w:rsidR="002A5E44">
        <w:rPr>
          <w:rFonts w:ascii="Arial" w:hAnsi="Arial" w:cs="Arial"/>
        </w:rPr>
        <w:t>3</w:t>
      </w:r>
      <w:r w:rsidR="00FA3334" w:rsidRPr="0022284B">
        <w:rPr>
          <w:rFonts w:ascii="Arial" w:hAnsi="Arial" w:cs="Arial"/>
        </w:rPr>
        <w:t xml:space="preserve"> tax year this would be by 6 October 202</w:t>
      </w:r>
      <w:r w:rsidR="002A5E44">
        <w:rPr>
          <w:rFonts w:ascii="Arial" w:hAnsi="Arial" w:cs="Arial"/>
        </w:rPr>
        <w:t>3</w:t>
      </w:r>
      <w:r w:rsidR="00FA3334" w:rsidRPr="0022284B">
        <w:rPr>
          <w:rFonts w:ascii="Arial" w:hAnsi="Arial" w:cs="Arial"/>
        </w:rPr>
        <w:t>)</w:t>
      </w:r>
    </w:p>
    <w:p w14:paraId="08F18AE2" w14:textId="62A2D66D" w:rsidR="003762D3" w:rsidRPr="0022284B" w:rsidRDefault="00FA3334" w:rsidP="006E6099">
      <w:pPr>
        <w:pStyle w:val="CommentText"/>
        <w:numPr>
          <w:ilvl w:val="0"/>
          <w:numId w:val="6"/>
        </w:numPr>
        <w:rPr>
          <w:rFonts w:ascii="Arial" w:hAnsi="Arial" w:cs="Arial"/>
        </w:rPr>
      </w:pPr>
      <w:r w:rsidRPr="0022284B">
        <w:rPr>
          <w:rFonts w:ascii="Arial" w:hAnsi="Arial" w:cs="Arial"/>
        </w:rPr>
        <w:t>You will then need to assess by how much you have breached the annual allowance, taking into account any other pension savings you have made during the tax year</w:t>
      </w:r>
      <w:r w:rsidR="003762D3" w:rsidRPr="0022284B">
        <w:rPr>
          <w:rFonts w:ascii="Arial" w:hAnsi="Arial" w:cs="Arial"/>
        </w:rPr>
        <w:t>, work out the tax charge due and notify HMRC (by no later than 31 January</w:t>
      </w:r>
      <w:r w:rsidR="00B266E5">
        <w:rPr>
          <w:rFonts w:ascii="Arial" w:hAnsi="Arial" w:cs="Arial"/>
        </w:rPr>
        <w:t>)</w:t>
      </w:r>
      <w:r w:rsidR="003762D3" w:rsidRPr="0022284B">
        <w:rPr>
          <w:rFonts w:ascii="Arial" w:hAnsi="Arial" w:cs="Arial"/>
        </w:rPr>
        <w:t xml:space="preserve"> via your self-assessment tax return</w:t>
      </w:r>
    </w:p>
    <w:p w14:paraId="561ACA8D" w14:textId="7F8037AA" w:rsidR="00FA3334" w:rsidRPr="0022284B" w:rsidRDefault="003762D3" w:rsidP="006E6099">
      <w:pPr>
        <w:pStyle w:val="CommentText"/>
        <w:numPr>
          <w:ilvl w:val="0"/>
          <w:numId w:val="6"/>
        </w:numPr>
        <w:rPr>
          <w:rFonts w:ascii="Arial" w:hAnsi="Arial" w:cs="Arial"/>
        </w:rPr>
      </w:pPr>
      <w:r w:rsidRPr="0022284B">
        <w:rPr>
          <w:rFonts w:ascii="Arial" w:hAnsi="Arial" w:cs="Arial"/>
        </w:rPr>
        <w:t xml:space="preserve">If you wish for the Fund to meet the cost of any tax charge on your </w:t>
      </w:r>
      <w:r w:rsidR="00B266E5" w:rsidRPr="0022284B">
        <w:rPr>
          <w:rFonts w:ascii="Arial" w:hAnsi="Arial" w:cs="Arial"/>
        </w:rPr>
        <w:t>behalf,</w:t>
      </w:r>
      <w:r w:rsidRPr="0022284B">
        <w:rPr>
          <w:rFonts w:ascii="Arial" w:hAnsi="Arial" w:cs="Arial"/>
        </w:rPr>
        <w:t xml:space="preserve"> you will need to confirm this to HMRC as part of your tax return and also confirm this to the Fund  </w:t>
      </w:r>
    </w:p>
    <w:p w14:paraId="462EEAA4" w14:textId="77777777" w:rsidR="006E6099" w:rsidRPr="0022284B" w:rsidRDefault="006E6099" w:rsidP="006E6099">
      <w:pPr>
        <w:pStyle w:val="CommentText"/>
        <w:rPr>
          <w:rFonts w:ascii="Arial" w:hAnsi="Arial" w:cs="Arial"/>
        </w:rPr>
      </w:pPr>
    </w:p>
    <w:p w14:paraId="10EC7544" w14:textId="2E8E96D0" w:rsidR="006E6099" w:rsidRPr="003762D3" w:rsidRDefault="006E6099" w:rsidP="006E6099">
      <w:pPr>
        <w:rPr>
          <w:rFonts w:cs="Arial"/>
          <w:b/>
          <w:sz w:val="20"/>
          <w:szCs w:val="20"/>
        </w:rPr>
      </w:pPr>
      <w:r w:rsidRPr="003762D3">
        <w:rPr>
          <w:rFonts w:cs="Arial"/>
          <w:b/>
          <w:sz w:val="20"/>
          <w:szCs w:val="20"/>
        </w:rPr>
        <w:t>Basic process used by the Tower Hamlets Pension Fund</w:t>
      </w:r>
      <w:r w:rsidR="002A5E44">
        <w:rPr>
          <w:rFonts w:cs="Arial"/>
          <w:b/>
          <w:sz w:val="20"/>
          <w:szCs w:val="20"/>
        </w:rPr>
        <w:t xml:space="preserve"> for the 2022/23 input period</w:t>
      </w:r>
      <w:r w:rsidRPr="003762D3">
        <w:rPr>
          <w:rFonts w:cs="Arial"/>
          <w:b/>
          <w:noProof/>
          <w:sz w:val="20"/>
          <w:szCs w:val="20"/>
        </w:rPr>
        <w:drawing>
          <wp:inline distT="0" distB="0" distL="0" distR="0" wp14:anchorId="40CE73D9" wp14:editId="240ECD28">
            <wp:extent cx="6013450" cy="1720850"/>
            <wp:effectExtent l="19050" t="0" r="444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A5B6374" w14:textId="77777777" w:rsidR="006E6099" w:rsidRPr="003762D3" w:rsidRDefault="006E6099" w:rsidP="006E6099">
      <w:pPr>
        <w:autoSpaceDE w:val="0"/>
        <w:autoSpaceDN w:val="0"/>
        <w:adjustRightInd w:val="0"/>
        <w:spacing w:line="361" w:lineRule="atLeast"/>
        <w:rPr>
          <w:rFonts w:cs="Arial"/>
          <w:b/>
          <w:bCs/>
        </w:rPr>
      </w:pPr>
      <w:r w:rsidRPr="003762D3">
        <w:rPr>
          <w:rFonts w:cs="Arial"/>
          <w:b/>
          <w:bCs/>
        </w:rPr>
        <w:t>Annual Allowance – Carry forward</w:t>
      </w:r>
    </w:p>
    <w:p w14:paraId="7F034A5B" w14:textId="77777777" w:rsidR="006E6099" w:rsidRPr="003762D3" w:rsidRDefault="006E6099" w:rsidP="006E6099">
      <w:pPr>
        <w:rPr>
          <w:rFonts w:cs="Arial"/>
          <w:sz w:val="20"/>
          <w:szCs w:val="20"/>
        </w:rPr>
      </w:pPr>
    </w:p>
    <w:p w14:paraId="3C487082" w14:textId="74E46213" w:rsidR="006E6099" w:rsidRPr="003762D3" w:rsidRDefault="006E6099" w:rsidP="006E6099">
      <w:pPr>
        <w:rPr>
          <w:rFonts w:cs="Arial"/>
          <w:sz w:val="20"/>
          <w:szCs w:val="20"/>
        </w:rPr>
      </w:pPr>
      <w:r w:rsidRPr="003762D3">
        <w:rPr>
          <w:rFonts w:cs="Arial"/>
          <w:sz w:val="20"/>
          <w:szCs w:val="20"/>
        </w:rPr>
        <w:t xml:space="preserve">The Government allows for any </w:t>
      </w:r>
      <w:r w:rsidRPr="0022284B">
        <w:rPr>
          <w:rFonts w:cs="Arial"/>
          <w:b/>
          <w:bCs/>
          <w:sz w:val="20"/>
          <w:szCs w:val="20"/>
        </w:rPr>
        <w:t>unused</w:t>
      </w:r>
      <w:r w:rsidRPr="003762D3">
        <w:rPr>
          <w:rFonts w:cs="Arial"/>
          <w:sz w:val="20"/>
          <w:szCs w:val="20"/>
        </w:rPr>
        <w:t xml:space="preserve"> A</w:t>
      </w:r>
      <w:r w:rsidR="00AA16CE" w:rsidRPr="003762D3">
        <w:rPr>
          <w:rFonts w:cs="Arial"/>
          <w:sz w:val="20"/>
          <w:szCs w:val="20"/>
        </w:rPr>
        <w:t xml:space="preserve">nnual </w:t>
      </w:r>
      <w:r w:rsidRPr="003762D3">
        <w:rPr>
          <w:rFonts w:cs="Arial"/>
          <w:sz w:val="20"/>
          <w:szCs w:val="20"/>
        </w:rPr>
        <w:t>A</w:t>
      </w:r>
      <w:r w:rsidR="00AA16CE" w:rsidRPr="003762D3">
        <w:rPr>
          <w:rFonts w:cs="Arial"/>
          <w:sz w:val="20"/>
          <w:szCs w:val="20"/>
        </w:rPr>
        <w:t>llowance</w:t>
      </w:r>
      <w:r w:rsidRPr="003762D3">
        <w:rPr>
          <w:rFonts w:cs="Arial"/>
          <w:sz w:val="20"/>
          <w:szCs w:val="20"/>
        </w:rPr>
        <w:t xml:space="preserve"> from the previous 3 years to be carried forward, which can then be used to offset or extinguish a</w:t>
      </w:r>
      <w:r w:rsidR="00AA16CE" w:rsidRPr="003762D3">
        <w:rPr>
          <w:rFonts w:cs="Arial"/>
          <w:sz w:val="20"/>
          <w:szCs w:val="20"/>
        </w:rPr>
        <w:t xml:space="preserve"> </w:t>
      </w:r>
      <w:r w:rsidRPr="003762D3">
        <w:rPr>
          <w:rFonts w:cs="Arial"/>
          <w:sz w:val="20"/>
          <w:szCs w:val="20"/>
        </w:rPr>
        <w:t xml:space="preserve">breach </w:t>
      </w:r>
      <w:r w:rsidR="00AA16CE" w:rsidRPr="003762D3">
        <w:rPr>
          <w:rFonts w:cs="Arial"/>
          <w:sz w:val="20"/>
          <w:szCs w:val="20"/>
        </w:rPr>
        <w:t xml:space="preserve">of the Annual Allowance </w:t>
      </w:r>
      <w:r w:rsidRPr="003762D3">
        <w:rPr>
          <w:rFonts w:cs="Arial"/>
          <w:sz w:val="20"/>
          <w:szCs w:val="20"/>
        </w:rPr>
        <w:t>where it occurs.</w:t>
      </w:r>
    </w:p>
    <w:p w14:paraId="7468CEC2" w14:textId="77777777" w:rsidR="00BE642C" w:rsidRPr="003762D3" w:rsidRDefault="00BE642C" w:rsidP="006E6099">
      <w:pPr>
        <w:rPr>
          <w:rFonts w:cs="Arial"/>
          <w:b/>
          <w:sz w:val="20"/>
          <w:szCs w:val="20"/>
        </w:rPr>
      </w:pPr>
    </w:p>
    <w:p w14:paraId="4210F0FC" w14:textId="672E4062" w:rsidR="006E6099" w:rsidRPr="003762D3" w:rsidRDefault="006E6099" w:rsidP="006E6099">
      <w:pPr>
        <w:rPr>
          <w:rFonts w:cs="Arial"/>
          <w:b/>
          <w:sz w:val="20"/>
          <w:szCs w:val="20"/>
        </w:rPr>
      </w:pPr>
      <w:r w:rsidRPr="003762D3">
        <w:rPr>
          <w:rFonts w:cs="Arial"/>
          <w:b/>
          <w:sz w:val="20"/>
          <w:szCs w:val="20"/>
        </w:rPr>
        <w:t>Example – Carry Forward</w:t>
      </w:r>
    </w:p>
    <w:tbl>
      <w:tblPr>
        <w:tblStyle w:val="TableGrid"/>
        <w:tblW w:w="0" w:type="auto"/>
        <w:tblLook w:val="04A0" w:firstRow="1" w:lastRow="0" w:firstColumn="1" w:lastColumn="0" w:noHBand="0" w:noVBand="1"/>
      </w:tblPr>
      <w:tblGrid>
        <w:gridCol w:w="1803"/>
        <w:gridCol w:w="1803"/>
        <w:gridCol w:w="1803"/>
        <w:gridCol w:w="1803"/>
        <w:gridCol w:w="1804"/>
      </w:tblGrid>
      <w:tr w:rsidR="006E6099" w:rsidRPr="003762D3" w14:paraId="47B90D62" w14:textId="77777777" w:rsidTr="00A24828">
        <w:tc>
          <w:tcPr>
            <w:tcW w:w="1803" w:type="dxa"/>
            <w:shd w:val="clear" w:color="auto" w:fill="B8CCE4" w:themeFill="accent1" w:themeFillTint="66"/>
          </w:tcPr>
          <w:p w14:paraId="1EF9D182" w14:textId="77777777" w:rsidR="006E6099" w:rsidRPr="003762D3" w:rsidRDefault="006E6099" w:rsidP="00A24828">
            <w:pPr>
              <w:rPr>
                <w:rFonts w:cs="Arial"/>
                <w:sz w:val="20"/>
                <w:szCs w:val="20"/>
              </w:rPr>
            </w:pPr>
            <w:r w:rsidRPr="003762D3">
              <w:rPr>
                <w:rFonts w:cs="Arial"/>
                <w:sz w:val="20"/>
                <w:szCs w:val="20"/>
              </w:rPr>
              <w:t>Tax Year</w:t>
            </w:r>
          </w:p>
        </w:tc>
        <w:tc>
          <w:tcPr>
            <w:tcW w:w="1803" w:type="dxa"/>
            <w:shd w:val="clear" w:color="auto" w:fill="B8CCE4" w:themeFill="accent1" w:themeFillTint="66"/>
          </w:tcPr>
          <w:p w14:paraId="70E73985" w14:textId="77777777" w:rsidR="006E6099" w:rsidRPr="003762D3" w:rsidRDefault="006E6099" w:rsidP="00A24828">
            <w:pPr>
              <w:rPr>
                <w:rFonts w:cs="Arial"/>
                <w:sz w:val="20"/>
                <w:szCs w:val="20"/>
              </w:rPr>
            </w:pPr>
            <w:r w:rsidRPr="003762D3">
              <w:rPr>
                <w:rFonts w:cs="Arial"/>
                <w:sz w:val="20"/>
                <w:szCs w:val="20"/>
              </w:rPr>
              <w:t>Annual Allowance</w:t>
            </w:r>
          </w:p>
        </w:tc>
        <w:tc>
          <w:tcPr>
            <w:tcW w:w="1803" w:type="dxa"/>
            <w:shd w:val="clear" w:color="auto" w:fill="B8CCE4" w:themeFill="accent1" w:themeFillTint="66"/>
          </w:tcPr>
          <w:p w14:paraId="7196A697" w14:textId="77777777" w:rsidR="006E6099" w:rsidRPr="003762D3" w:rsidRDefault="006E6099" w:rsidP="00A24828">
            <w:pPr>
              <w:rPr>
                <w:rFonts w:cs="Arial"/>
                <w:sz w:val="20"/>
                <w:szCs w:val="20"/>
              </w:rPr>
            </w:pPr>
            <w:r w:rsidRPr="003762D3">
              <w:rPr>
                <w:rFonts w:cs="Arial"/>
                <w:sz w:val="20"/>
                <w:szCs w:val="20"/>
              </w:rPr>
              <w:t>PIA (growth in pension)</w:t>
            </w:r>
          </w:p>
        </w:tc>
        <w:tc>
          <w:tcPr>
            <w:tcW w:w="1803" w:type="dxa"/>
            <w:shd w:val="clear" w:color="auto" w:fill="B8CCE4" w:themeFill="accent1" w:themeFillTint="66"/>
          </w:tcPr>
          <w:p w14:paraId="3B81D1B0" w14:textId="77777777" w:rsidR="006E6099" w:rsidRPr="003762D3" w:rsidRDefault="006E6099" w:rsidP="00A24828">
            <w:pPr>
              <w:rPr>
                <w:rFonts w:cs="Arial"/>
                <w:sz w:val="20"/>
                <w:szCs w:val="20"/>
              </w:rPr>
            </w:pPr>
            <w:r w:rsidRPr="003762D3">
              <w:rPr>
                <w:rFonts w:cs="Arial"/>
                <w:sz w:val="20"/>
                <w:szCs w:val="20"/>
              </w:rPr>
              <w:t>Unused annual allowance</w:t>
            </w:r>
          </w:p>
        </w:tc>
        <w:tc>
          <w:tcPr>
            <w:tcW w:w="1804" w:type="dxa"/>
            <w:shd w:val="clear" w:color="auto" w:fill="B8CCE4" w:themeFill="accent1" w:themeFillTint="66"/>
          </w:tcPr>
          <w:p w14:paraId="7E5616E3" w14:textId="77777777" w:rsidR="006E6099" w:rsidRPr="003762D3" w:rsidRDefault="006E6099" w:rsidP="00A24828">
            <w:pPr>
              <w:rPr>
                <w:rFonts w:cs="Arial"/>
                <w:sz w:val="20"/>
                <w:szCs w:val="20"/>
              </w:rPr>
            </w:pPr>
            <w:r w:rsidRPr="003762D3">
              <w:rPr>
                <w:rFonts w:cs="Arial"/>
                <w:sz w:val="20"/>
                <w:szCs w:val="20"/>
              </w:rPr>
              <w:t>Remaining unused allowance for next tax year</w:t>
            </w:r>
          </w:p>
        </w:tc>
      </w:tr>
      <w:tr w:rsidR="006E6099" w:rsidRPr="003762D3" w14:paraId="774A16D8" w14:textId="77777777" w:rsidTr="00A24828">
        <w:tc>
          <w:tcPr>
            <w:tcW w:w="1803" w:type="dxa"/>
          </w:tcPr>
          <w:p w14:paraId="21433974" w14:textId="02C36AF1" w:rsidR="006E6099" w:rsidRPr="003762D3" w:rsidRDefault="006E6099" w:rsidP="00A24828">
            <w:pPr>
              <w:rPr>
                <w:rFonts w:cs="Arial"/>
                <w:sz w:val="20"/>
                <w:szCs w:val="20"/>
              </w:rPr>
            </w:pPr>
            <w:r w:rsidRPr="003762D3">
              <w:rPr>
                <w:rFonts w:cs="Arial"/>
                <w:sz w:val="20"/>
                <w:szCs w:val="20"/>
              </w:rPr>
              <w:t>202</w:t>
            </w:r>
            <w:r w:rsidR="002A5E44">
              <w:rPr>
                <w:rFonts w:cs="Arial"/>
                <w:sz w:val="20"/>
                <w:szCs w:val="20"/>
              </w:rPr>
              <w:t>2</w:t>
            </w:r>
            <w:r w:rsidRPr="003762D3">
              <w:rPr>
                <w:rFonts w:cs="Arial"/>
                <w:sz w:val="20"/>
                <w:szCs w:val="20"/>
              </w:rPr>
              <w:t>/2</w:t>
            </w:r>
            <w:r w:rsidR="002A5E44">
              <w:rPr>
                <w:rFonts w:cs="Arial"/>
                <w:sz w:val="20"/>
                <w:szCs w:val="20"/>
              </w:rPr>
              <w:t>3</w:t>
            </w:r>
          </w:p>
        </w:tc>
        <w:tc>
          <w:tcPr>
            <w:tcW w:w="1803" w:type="dxa"/>
          </w:tcPr>
          <w:p w14:paraId="2AFFCA3E" w14:textId="77777777" w:rsidR="006E6099" w:rsidRPr="003762D3" w:rsidRDefault="006E6099" w:rsidP="00A24828">
            <w:pPr>
              <w:rPr>
                <w:rFonts w:cs="Arial"/>
                <w:sz w:val="20"/>
                <w:szCs w:val="20"/>
              </w:rPr>
            </w:pPr>
            <w:r w:rsidRPr="003762D3">
              <w:rPr>
                <w:rFonts w:cs="Arial"/>
                <w:sz w:val="20"/>
                <w:szCs w:val="20"/>
              </w:rPr>
              <w:t>£40,000</w:t>
            </w:r>
          </w:p>
        </w:tc>
        <w:tc>
          <w:tcPr>
            <w:tcW w:w="1803" w:type="dxa"/>
          </w:tcPr>
          <w:p w14:paraId="31FE81B8" w14:textId="21E71AED" w:rsidR="006E6099" w:rsidRPr="003762D3" w:rsidRDefault="006E6099" w:rsidP="00A24828">
            <w:pPr>
              <w:rPr>
                <w:rFonts w:cs="Arial"/>
                <w:sz w:val="20"/>
                <w:szCs w:val="20"/>
              </w:rPr>
            </w:pPr>
            <w:r w:rsidRPr="003762D3">
              <w:rPr>
                <w:rFonts w:cs="Arial"/>
                <w:sz w:val="20"/>
                <w:szCs w:val="20"/>
              </w:rPr>
              <w:t>47,000</w:t>
            </w:r>
          </w:p>
        </w:tc>
        <w:tc>
          <w:tcPr>
            <w:tcW w:w="1803" w:type="dxa"/>
          </w:tcPr>
          <w:p w14:paraId="0BC3377B" w14:textId="77777777" w:rsidR="006E6099" w:rsidRPr="003762D3" w:rsidRDefault="006E6099" w:rsidP="00A24828">
            <w:pPr>
              <w:rPr>
                <w:rFonts w:cs="Arial"/>
                <w:sz w:val="20"/>
                <w:szCs w:val="20"/>
              </w:rPr>
            </w:pPr>
            <w:r w:rsidRPr="003762D3">
              <w:rPr>
                <w:rFonts w:cs="Arial"/>
                <w:sz w:val="20"/>
                <w:szCs w:val="20"/>
              </w:rPr>
              <w:t>0</w:t>
            </w:r>
          </w:p>
        </w:tc>
        <w:tc>
          <w:tcPr>
            <w:tcW w:w="1804" w:type="dxa"/>
          </w:tcPr>
          <w:p w14:paraId="5B340FAC" w14:textId="77777777" w:rsidR="006E6099" w:rsidRPr="003762D3" w:rsidRDefault="006E6099" w:rsidP="00A24828">
            <w:pPr>
              <w:rPr>
                <w:rFonts w:cs="Arial"/>
                <w:sz w:val="20"/>
                <w:szCs w:val="20"/>
              </w:rPr>
            </w:pPr>
            <w:r w:rsidRPr="003762D3">
              <w:rPr>
                <w:rFonts w:cs="Arial"/>
                <w:sz w:val="20"/>
                <w:szCs w:val="20"/>
              </w:rPr>
              <w:t>£2,000</w:t>
            </w:r>
          </w:p>
        </w:tc>
      </w:tr>
      <w:tr w:rsidR="006E6099" w:rsidRPr="003762D3" w14:paraId="24E6AF7D" w14:textId="77777777" w:rsidTr="00A24828">
        <w:trPr>
          <w:gridAfter w:val="1"/>
          <w:wAfter w:w="1804" w:type="dxa"/>
        </w:trPr>
        <w:tc>
          <w:tcPr>
            <w:tcW w:w="1803" w:type="dxa"/>
          </w:tcPr>
          <w:p w14:paraId="705B42BE" w14:textId="3EA5E611" w:rsidR="006E6099" w:rsidRPr="003762D3" w:rsidRDefault="006E6099" w:rsidP="00A24828">
            <w:pPr>
              <w:rPr>
                <w:rFonts w:cs="Arial"/>
                <w:sz w:val="20"/>
                <w:szCs w:val="20"/>
              </w:rPr>
            </w:pPr>
            <w:r w:rsidRPr="003762D3">
              <w:rPr>
                <w:rFonts w:cs="Arial"/>
                <w:sz w:val="20"/>
                <w:szCs w:val="20"/>
              </w:rPr>
              <w:t>20</w:t>
            </w:r>
            <w:r w:rsidR="005273FB" w:rsidRPr="003762D3">
              <w:rPr>
                <w:rFonts w:cs="Arial"/>
                <w:sz w:val="20"/>
                <w:szCs w:val="20"/>
              </w:rPr>
              <w:t>2</w:t>
            </w:r>
            <w:r w:rsidR="002A5E44">
              <w:rPr>
                <w:rFonts w:cs="Arial"/>
                <w:sz w:val="20"/>
                <w:szCs w:val="20"/>
              </w:rPr>
              <w:t>1</w:t>
            </w:r>
            <w:r w:rsidRPr="003762D3">
              <w:rPr>
                <w:rFonts w:cs="Arial"/>
                <w:sz w:val="20"/>
                <w:szCs w:val="20"/>
              </w:rPr>
              <w:t>/2</w:t>
            </w:r>
            <w:r w:rsidR="002A5E44">
              <w:rPr>
                <w:rFonts w:cs="Arial"/>
                <w:sz w:val="20"/>
                <w:szCs w:val="20"/>
              </w:rPr>
              <w:t>2</w:t>
            </w:r>
          </w:p>
        </w:tc>
        <w:tc>
          <w:tcPr>
            <w:tcW w:w="1803" w:type="dxa"/>
          </w:tcPr>
          <w:p w14:paraId="781C70FA" w14:textId="77777777" w:rsidR="006E6099" w:rsidRPr="003762D3" w:rsidRDefault="006E6099" w:rsidP="00A24828">
            <w:pPr>
              <w:rPr>
                <w:rFonts w:cs="Arial"/>
                <w:sz w:val="20"/>
                <w:szCs w:val="20"/>
              </w:rPr>
            </w:pPr>
            <w:r w:rsidRPr="003762D3">
              <w:rPr>
                <w:rFonts w:cs="Arial"/>
                <w:sz w:val="20"/>
                <w:szCs w:val="20"/>
              </w:rPr>
              <w:t>£40,000</w:t>
            </w:r>
          </w:p>
        </w:tc>
        <w:tc>
          <w:tcPr>
            <w:tcW w:w="1803" w:type="dxa"/>
          </w:tcPr>
          <w:p w14:paraId="76270DB2" w14:textId="4DE56F93" w:rsidR="006E6099" w:rsidRPr="003762D3" w:rsidRDefault="006E6099" w:rsidP="00A24828">
            <w:pPr>
              <w:rPr>
                <w:rFonts w:cs="Arial"/>
                <w:sz w:val="20"/>
                <w:szCs w:val="20"/>
              </w:rPr>
            </w:pPr>
            <w:r w:rsidRPr="003762D3">
              <w:rPr>
                <w:rFonts w:cs="Arial"/>
                <w:sz w:val="20"/>
                <w:szCs w:val="20"/>
              </w:rPr>
              <w:t>39,000</w:t>
            </w:r>
          </w:p>
        </w:tc>
        <w:tc>
          <w:tcPr>
            <w:tcW w:w="1803" w:type="dxa"/>
          </w:tcPr>
          <w:p w14:paraId="53454EA3" w14:textId="77777777" w:rsidR="006E6099" w:rsidRPr="003762D3" w:rsidRDefault="006E6099" w:rsidP="00A24828">
            <w:pPr>
              <w:rPr>
                <w:rFonts w:cs="Arial"/>
                <w:sz w:val="20"/>
                <w:szCs w:val="20"/>
              </w:rPr>
            </w:pPr>
            <w:r w:rsidRPr="003762D3">
              <w:rPr>
                <w:rFonts w:cs="Arial"/>
                <w:sz w:val="20"/>
                <w:szCs w:val="20"/>
              </w:rPr>
              <w:t>£1,000</w:t>
            </w:r>
          </w:p>
        </w:tc>
      </w:tr>
      <w:tr w:rsidR="006E6099" w:rsidRPr="003762D3" w14:paraId="41FFADC4" w14:textId="77777777" w:rsidTr="00A24828">
        <w:trPr>
          <w:gridAfter w:val="1"/>
          <w:wAfter w:w="1804" w:type="dxa"/>
        </w:trPr>
        <w:tc>
          <w:tcPr>
            <w:tcW w:w="1803" w:type="dxa"/>
          </w:tcPr>
          <w:p w14:paraId="40E713F2" w14:textId="0B453533" w:rsidR="006E6099" w:rsidRPr="003762D3" w:rsidRDefault="006E6099" w:rsidP="00A24828">
            <w:pPr>
              <w:rPr>
                <w:rFonts w:cs="Arial"/>
                <w:sz w:val="20"/>
                <w:szCs w:val="20"/>
              </w:rPr>
            </w:pPr>
            <w:r w:rsidRPr="003762D3">
              <w:rPr>
                <w:rFonts w:cs="Arial"/>
                <w:sz w:val="20"/>
                <w:szCs w:val="20"/>
              </w:rPr>
              <w:t>20</w:t>
            </w:r>
            <w:r w:rsidR="002A5E44">
              <w:rPr>
                <w:rFonts w:cs="Arial"/>
                <w:sz w:val="20"/>
                <w:szCs w:val="20"/>
              </w:rPr>
              <w:t>20</w:t>
            </w:r>
            <w:r w:rsidRPr="003762D3">
              <w:rPr>
                <w:rFonts w:cs="Arial"/>
                <w:sz w:val="20"/>
                <w:szCs w:val="20"/>
              </w:rPr>
              <w:t>/</w:t>
            </w:r>
            <w:r w:rsidR="005273FB" w:rsidRPr="003762D3">
              <w:rPr>
                <w:rFonts w:cs="Arial"/>
                <w:sz w:val="20"/>
                <w:szCs w:val="20"/>
              </w:rPr>
              <w:t>2</w:t>
            </w:r>
            <w:r w:rsidR="002A5E44">
              <w:rPr>
                <w:rFonts w:cs="Arial"/>
                <w:sz w:val="20"/>
                <w:szCs w:val="20"/>
              </w:rPr>
              <w:t>1</w:t>
            </w:r>
          </w:p>
        </w:tc>
        <w:tc>
          <w:tcPr>
            <w:tcW w:w="1803" w:type="dxa"/>
          </w:tcPr>
          <w:p w14:paraId="7BF4F3F7" w14:textId="77777777" w:rsidR="006E6099" w:rsidRPr="003762D3" w:rsidRDefault="006E6099" w:rsidP="00A24828">
            <w:pPr>
              <w:rPr>
                <w:rFonts w:cs="Arial"/>
                <w:sz w:val="20"/>
                <w:szCs w:val="20"/>
              </w:rPr>
            </w:pPr>
            <w:r w:rsidRPr="003762D3">
              <w:rPr>
                <w:rFonts w:cs="Arial"/>
                <w:sz w:val="20"/>
                <w:szCs w:val="20"/>
              </w:rPr>
              <w:t>£40,000</w:t>
            </w:r>
          </w:p>
        </w:tc>
        <w:tc>
          <w:tcPr>
            <w:tcW w:w="1803" w:type="dxa"/>
          </w:tcPr>
          <w:p w14:paraId="7F404EC0" w14:textId="77777777" w:rsidR="006E6099" w:rsidRPr="003762D3" w:rsidRDefault="006E6099" w:rsidP="00A24828">
            <w:pPr>
              <w:rPr>
                <w:rFonts w:cs="Arial"/>
                <w:sz w:val="20"/>
                <w:szCs w:val="20"/>
              </w:rPr>
            </w:pPr>
            <w:r w:rsidRPr="003762D3">
              <w:rPr>
                <w:rFonts w:cs="Arial"/>
                <w:sz w:val="20"/>
                <w:szCs w:val="20"/>
              </w:rPr>
              <w:t>37,000</w:t>
            </w:r>
          </w:p>
        </w:tc>
        <w:tc>
          <w:tcPr>
            <w:tcW w:w="1803" w:type="dxa"/>
          </w:tcPr>
          <w:p w14:paraId="611A1E0C" w14:textId="77777777" w:rsidR="006E6099" w:rsidRPr="003762D3" w:rsidRDefault="006E6099" w:rsidP="00A24828">
            <w:pPr>
              <w:rPr>
                <w:rFonts w:cs="Arial"/>
                <w:sz w:val="20"/>
                <w:szCs w:val="20"/>
              </w:rPr>
            </w:pPr>
            <w:r w:rsidRPr="003762D3">
              <w:rPr>
                <w:rFonts w:cs="Arial"/>
                <w:sz w:val="20"/>
                <w:szCs w:val="20"/>
              </w:rPr>
              <w:t>£3,000</w:t>
            </w:r>
          </w:p>
        </w:tc>
      </w:tr>
      <w:tr w:rsidR="006E6099" w:rsidRPr="003762D3" w14:paraId="12854A62" w14:textId="77777777" w:rsidTr="00A24828">
        <w:trPr>
          <w:gridAfter w:val="1"/>
          <w:wAfter w:w="1804" w:type="dxa"/>
        </w:trPr>
        <w:tc>
          <w:tcPr>
            <w:tcW w:w="1803" w:type="dxa"/>
          </w:tcPr>
          <w:p w14:paraId="08BA1844" w14:textId="0AEF89E3" w:rsidR="006E6099" w:rsidRPr="003762D3" w:rsidRDefault="006E6099" w:rsidP="00A24828">
            <w:pPr>
              <w:rPr>
                <w:rFonts w:cs="Arial"/>
                <w:sz w:val="20"/>
                <w:szCs w:val="20"/>
              </w:rPr>
            </w:pPr>
            <w:r w:rsidRPr="003762D3">
              <w:rPr>
                <w:rFonts w:cs="Arial"/>
                <w:sz w:val="20"/>
                <w:szCs w:val="20"/>
              </w:rPr>
              <w:t>201</w:t>
            </w:r>
            <w:r w:rsidR="002A5E44">
              <w:rPr>
                <w:rFonts w:cs="Arial"/>
                <w:sz w:val="20"/>
                <w:szCs w:val="20"/>
              </w:rPr>
              <w:t>9</w:t>
            </w:r>
            <w:r w:rsidRPr="003762D3">
              <w:rPr>
                <w:rFonts w:cs="Arial"/>
                <w:sz w:val="20"/>
                <w:szCs w:val="20"/>
              </w:rPr>
              <w:t>/</w:t>
            </w:r>
            <w:r w:rsidR="002A5E44">
              <w:rPr>
                <w:rFonts w:cs="Arial"/>
                <w:sz w:val="20"/>
                <w:szCs w:val="20"/>
              </w:rPr>
              <w:t>20</w:t>
            </w:r>
          </w:p>
        </w:tc>
        <w:tc>
          <w:tcPr>
            <w:tcW w:w="1803" w:type="dxa"/>
          </w:tcPr>
          <w:p w14:paraId="664196EF" w14:textId="77777777" w:rsidR="006E6099" w:rsidRPr="003762D3" w:rsidRDefault="006E6099" w:rsidP="00A24828">
            <w:pPr>
              <w:rPr>
                <w:rFonts w:cs="Arial"/>
                <w:sz w:val="20"/>
                <w:szCs w:val="20"/>
              </w:rPr>
            </w:pPr>
            <w:r w:rsidRPr="003762D3">
              <w:rPr>
                <w:rFonts w:cs="Arial"/>
                <w:sz w:val="20"/>
                <w:szCs w:val="20"/>
              </w:rPr>
              <w:t>£40,000</w:t>
            </w:r>
          </w:p>
        </w:tc>
        <w:tc>
          <w:tcPr>
            <w:tcW w:w="1803" w:type="dxa"/>
          </w:tcPr>
          <w:p w14:paraId="7D482B6F" w14:textId="77777777" w:rsidR="006E6099" w:rsidRPr="003762D3" w:rsidRDefault="006E6099" w:rsidP="00A24828">
            <w:pPr>
              <w:rPr>
                <w:rFonts w:cs="Arial"/>
                <w:sz w:val="20"/>
                <w:szCs w:val="20"/>
              </w:rPr>
            </w:pPr>
            <w:r w:rsidRPr="003762D3">
              <w:rPr>
                <w:rFonts w:cs="Arial"/>
                <w:sz w:val="20"/>
                <w:szCs w:val="20"/>
              </w:rPr>
              <w:t>35,000</w:t>
            </w:r>
          </w:p>
        </w:tc>
        <w:tc>
          <w:tcPr>
            <w:tcW w:w="1803" w:type="dxa"/>
          </w:tcPr>
          <w:p w14:paraId="54B72EA5" w14:textId="77777777" w:rsidR="006E6099" w:rsidRPr="003762D3" w:rsidRDefault="006E6099" w:rsidP="00A24828">
            <w:pPr>
              <w:rPr>
                <w:rFonts w:cs="Arial"/>
                <w:sz w:val="20"/>
                <w:szCs w:val="20"/>
              </w:rPr>
            </w:pPr>
            <w:r w:rsidRPr="003762D3">
              <w:rPr>
                <w:rFonts w:cs="Arial"/>
                <w:sz w:val="20"/>
                <w:szCs w:val="20"/>
              </w:rPr>
              <w:t>£5,000</w:t>
            </w:r>
          </w:p>
        </w:tc>
      </w:tr>
    </w:tbl>
    <w:p w14:paraId="1E834E4C" w14:textId="77777777" w:rsidR="006E6099" w:rsidRPr="003762D3" w:rsidRDefault="006E6099" w:rsidP="006E6099">
      <w:pPr>
        <w:rPr>
          <w:rFonts w:cs="Arial"/>
          <w:sz w:val="20"/>
          <w:szCs w:val="20"/>
        </w:rPr>
      </w:pPr>
    </w:p>
    <w:p w14:paraId="2E5F7208" w14:textId="3C60AD02" w:rsidR="006E6099" w:rsidRPr="003762D3" w:rsidRDefault="006E6099" w:rsidP="006E6099">
      <w:pPr>
        <w:rPr>
          <w:rFonts w:cs="Arial"/>
          <w:sz w:val="20"/>
          <w:szCs w:val="20"/>
        </w:rPr>
      </w:pPr>
      <w:r w:rsidRPr="003762D3">
        <w:rPr>
          <w:rFonts w:cs="Arial"/>
          <w:sz w:val="20"/>
          <w:szCs w:val="20"/>
        </w:rPr>
        <w:lastRenderedPageBreak/>
        <w:t>In the example above the member had not breached their annual allowance until tax year 202</w:t>
      </w:r>
      <w:r w:rsidR="002A5E44">
        <w:rPr>
          <w:rFonts w:cs="Arial"/>
          <w:sz w:val="20"/>
          <w:szCs w:val="20"/>
        </w:rPr>
        <w:t>2</w:t>
      </w:r>
      <w:r w:rsidRPr="003762D3">
        <w:rPr>
          <w:rFonts w:cs="Arial"/>
          <w:sz w:val="20"/>
          <w:szCs w:val="20"/>
        </w:rPr>
        <w:t>/2</w:t>
      </w:r>
      <w:r w:rsidR="002A5E44">
        <w:rPr>
          <w:rFonts w:cs="Arial"/>
          <w:sz w:val="20"/>
          <w:szCs w:val="20"/>
        </w:rPr>
        <w:t>3</w:t>
      </w:r>
      <w:r w:rsidRPr="003762D3">
        <w:rPr>
          <w:rFonts w:cs="Arial"/>
          <w:sz w:val="20"/>
          <w:szCs w:val="20"/>
        </w:rPr>
        <w:t>. In 202</w:t>
      </w:r>
      <w:r w:rsidR="002A5E44">
        <w:rPr>
          <w:rFonts w:cs="Arial"/>
          <w:sz w:val="20"/>
          <w:szCs w:val="20"/>
        </w:rPr>
        <w:t>2</w:t>
      </w:r>
      <w:r w:rsidRPr="003762D3">
        <w:rPr>
          <w:rFonts w:cs="Arial"/>
          <w:sz w:val="20"/>
          <w:szCs w:val="20"/>
        </w:rPr>
        <w:t>/2</w:t>
      </w:r>
      <w:r w:rsidR="002A5E44">
        <w:rPr>
          <w:rFonts w:cs="Arial"/>
          <w:sz w:val="20"/>
          <w:szCs w:val="20"/>
        </w:rPr>
        <w:t>3</w:t>
      </w:r>
      <w:r w:rsidRPr="003762D3">
        <w:rPr>
          <w:rFonts w:cs="Arial"/>
          <w:sz w:val="20"/>
          <w:szCs w:val="20"/>
        </w:rPr>
        <w:t xml:space="preserve"> they breached by £7,000. However, they can offset that breach by using the unused allowance built up in the 3 previous tax years (Total of £9,000). </w:t>
      </w:r>
    </w:p>
    <w:p w14:paraId="77973D2F" w14:textId="77777777" w:rsidR="004D742C" w:rsidRPr="003762D3" w:rsidRDefault="004D742C" w:rsidP="006E6099">
      <w:pPr>
        <w:rPr>
          <w:rFonts w:cs="Arial"/>
          <w:sz w:val="20"/>
          <w:szCs w:val="20"/>
        </w:rPr>
      </w:pPr>
    </w:p>
    <w:p w14:paraId="1EA66E22" w14:textId="3CD2337D" w:rsidR="006E6099" w:rsidRPr="003762D3" w:rsidRDefault="006E6099" w:rsidP="006E6099">
      <w:pPr>
        <w:rPr>
          <w:rFonts w:cs="Arial"/>
          <w:sz w:val="20"/>
          <w:szCs w:val="20"/>
        </w:rPr>
      </w:pPr>
      <w:r w:rsidRPr="003762D3">
        <w:rPr>
          <w:rFonts w:cs="Arial"/>
          <w:sz w:val="20"/>
          <w:szCs w:val="20"/>
        </w:rPr>
        <w:t xml:space="preserve">The member therefore suffers </w:t>
      </w:r>
      <w:r w:rsidRPr="003762D3">
        <w:rPr>
          <w:rFonts w:cs="Arial"/>
          <w:b/>
          <w:sz w:val="20"/>
          <w:szCs w:val="20"/>
        </w:rPr>
        <w:t>no tax charge</w:t>
      </w:r>
      <w:r w:rsidRPr="003762D3">
        <w:rPr>
          <w:rFonts w:cs="Arial"/>
          <w:sz w:val="20"/>
          <w:szCs w:val="20"/>
        </w:rPr>
        <w:t xml:space="preserve"> in 202</w:t>
      </w:r>
      <w:r w:rsidR="002A5E44">
        <w:rPr>
          <w:rFonts w:cs="Arial"/>
          <w:sz w:val="20"/>
          <w:szCs w:val="20"/>
        </w:rPr>
        <w:t>2</w:t>
      </w:r>
      <w:r w:rsidRPr="003762D3">
        <w:rPr>
          <w:rFonts w:cs="Arial"/>
          <w:sz w:val="20"/>
          <w:szCs w:val="20"/>
        </w:rPr>
        <w:t>/2</w:t>
      </w:r>
      <w:r w:rsidR="002A5E44">
        <w:rPr>
          <w:rFonts w:cs="Arial"/>
          <w:sz w:val="20"/>
          <w:szCs w:val="20"/>
        </w:rPr>
        <w:t>3</w:t>
      </w:r>
      <w:r w:rsidRPr="003762D3">
        <w:rPr>
          <w:rFonts w:cs="Arial"/>
          <w:sz w:val="20"/>
          <w:szCs w:val="20"/>
        </w:rPr>
        <w:t xml:space="preserve"> due to carry forward offset.</w:t>
      </w:r>
    </w:p>
    <w:p w14:paraId="7A118D66" w14:textId="77777777" w:rsidR="004D742C" w:rsidRPr="003762D3" w:rsidRDefault="004D742C" w:rsidP="006E6099">
      <w:pPr>
        <w:rPr>
          <w:rFonts w:cs="Arial"/>
          <w:sz w:val="20"/>
          <w:szCs w:val="20"/>
        </w:rPr>
      </w:pPr>
    </w:p>
    <w:p w14:paraId="71DBBDEE" w14:textId="2EB61B9A" w:rsidR="006E6099" w:rsidRPr="003762D3" w:rsidRDefault="006E6099" w:rsidP="006E6099">
      <w:pPr>
        <w:rPr>
          <w:rFonts w:cs="Arial"/>
          <w:sz w:val="20"/>
          <w:szCs w:val="20"/>
        </w:rPr>
      </w:pPr>
      <w:r w:rsidRPr="003762D3">
        <w:rPr>
          <w:rFonts w:cs="Arial"/>
          <w:sz w:val="20"/>
          <w:szCs w:val="20"/>
        </w:rPr>
        <w:t>The member also has £2,000 remaining balance to carry forward into tax year 202</w:t>
      </w:r>
      <w:r w:rsidR="002A5E44">
        <w:rPr>
          <w:rFonts w:cs="Arial"/>
          <w:sz w:val="20"/>
          <w:szCs w:val="20"/>
        </w:rPr>
        <w:t>3</w:t>
      </w:r>
      <w:r w:rsidRPr="003762D3">
        <w:rPr>
          <w:rFonts w:cs="Arial"/>
          <w:sz w:val="20"/>
          <w:szCs w:val="20"/>
        </w:rPr>
        <w:t>/2</w:t>
      </w:r>
      <w:r w:rsidR="002A5E44">
        <w:rPr>
          <w:rFonts w:cs="Arial"/>
          <w:sz w:val="20"/>
          <w:szCs w:val="20"/>
        </w:rPr>
        <w:t>4</w:t>
      </w:r>
      <w:r w:rsidRPr="003762D3">
        <w:rPr>
          <w:rFonts w:cs="Arial"/>
          <w:sz w:val="20"/>
          <w:szCs w:val="20"/>
        </w:rPr>
        <w:t xml:space="preserve"> due to unused allowance in tax years 20</w:t>
      </w:r>
      <w:r w:rsidR="002A5E44">
        <w:rPr>
          <w:rFonts w:cs="Arial"/>
          <w:sz w:val="20"/>
          <w:szCs w:val="20"/>
        </w:rPr>
        <w:t>20</w:t>
      </w:r>
      <w:r w:rsidRPr="003762D3">
        <w:rPr>
          <w:rFonts w:cs="Arial"/>
          <w:sz w:val="20"/>
          <w:szCs w:val="20"/>
        </w:rPr>
        <w:t>/</w:t>
      </w:r>
      <w:r w:rsidR="005273FB" w:rsidRPr="003762D3">
        <w:rPr>
          <w:rFonts w:cs="Arial"/>
          <w:sz w:val="20"/>
          <w:szCs w:val="20"/>
        </w:rPr>
        <w:t>2</w:t>
      </w:r>
      <w:r w:rsidR="002A5E44">
        <w:rPr>
          <w:rFonts w:cs="Arial"/>
          <w:sz w:val="20"/>
          <w:szCs w:val="20"/>
        </w:rPr>
        <w:t>1</w:t>
      </w:r>
      <w:r w:rsidRPr="003762D3">
        <w:rPr>
          <w:rFonts w:cs="Arial"/>
          <w:sz w:val="20"/>
          <w:szCs w:val="20"/>
        </w:rPr>
        <w:t xml:space="preserve"> and 20</w:t>
      </w:r>
      <w:r w:rsidR="005273FB" w:rsidRPr="003762D3">
        <w:rPr>
          <w:rFonts w:cs="Arial"/>
          <w:sz w:val="20"/>
          <w:szCs w:val="20"/>
        </w:rPr>
        <w:t>2</w:t>
      </w:r>
      <w:r w:rsidR="002A5E44">
        <w:rPr>
          <w:rFonts w:cs="Arial"/>
          <w:sz w:val="20"/>
          <w:szCs w:val="20"/>
        </w:rPr>
        <w:t>1</w:t>
      </w:r>
      <w:r w:rsidRPr="003762D3">
        <w:rPr>
          <w:rFonts w:cs="Arial"/>
          <w:sz w:val="20"/>
          <w:szCs w:val="20"/>
        </w:rPr>
        <w:t>/2</w:t>
      </w:r>
      <w:r w:rsidR="002A5E44">
        <w:rPr>
          <w:rFonts w:cs="Arial"/>
          <w:sz w:val="20"/>
          <w:szCs w:val="20"/>
        </w:rPr>
        <w:t>2</w:t>
      </w:r>
      <w:r w:rsidRPr="003762D3">
        <w:rPr>
          <w:rFonts w:cs="Arial"/>
          <w:sz w:val="20"/>
          <w:szCs w:val="20"/>
        </w:rPr>
        <w:t>. Tax year 201</w:t>
      </w:r>
      <w:r w:rsidR="002A5E44">
        <w:rPr>
          <w:rFonts w:cs="Arial"/>
          <w:sz w:val="20"/>
          <w:szCs w:val="20"/>
        </w:rPr>
        <w:t>9</w:t>
      </w:r>
      <w:r w:rsidRPr="003762D3">
        <w:rPr>
          <w:rFonts w:cs="Arial"/>
          <w:sz w:val="20"/>
          <w:szCs w:val="20"/>
        </w:rPr>
        <w:t>/</w:t>
      </w:r>
      <w:r w:rsidR="002A5E44">
        <w:rPr>
          <w:rFonts w:cs="Arial"/>
          <w:sz w:val="20"/>
          <w:szCs w:val="20"/>
        </w:rPr>
        <w:t>20</w:t>
      </w:r>
      <w:r w:rsidRPr="003762D3">
        <w:rPr>
          <w:rFonts w:cs="Arial"/>
          <w:sz w:val="20"/>
          <w:szCs w:val="20"/>
        </w:rPr>
        <w:t xml:space="preserve"> drops off ‘carry forward’ by the 202</w:t>
      </w:r>
      <w:r w:rsidR="002A5E44">
        <w:rPr>
          <w:rFonts w:cs="Arial"/>
          <w:sz w:val="20"/>
          <w:szCs w:val="20"/>
        </w:rPr>
        <w:t>3</w:t>
      </w:r>
      <w:r w:rsidRPr="003762D3">
        <w:rPr>
          <w:rFonts w:cs="Arial"/>
          <w:sz w:val="20"/>
          <w:szCs w:val="20"/>
        </w:rPr>
        <w:t>/2</w:t>
      </w:r>
      <w:r w:rsidR="002A5E44">
        <w:rPr>
          <w:rFonts w:cs="Arial"/>
          <w:sz w:val="20"/>
          <w:szCs w:val="20"/>
        </w:rPr>
        <w:t>4</w:t>
      </w:r>
      <w:r w:rsidRPr="003762D3">
        <w:rPr>
          <w:rFonts w:cs="Arial"/>
          <w:sz w:val="20"/>
          <w:szCs w:val="20"/>
        </w:rPr>
        <w:t xml:space="preserve"> review</w:t>
      </w:r>
      <w:r w:rsidR="005273FB" w:rsidRPr="003762D3">
        <w:rPr>
          <w:rFonts w:cs="Arial"/>
          <w:sz w:val="20"/>
          <w:szCs w:val="20"/>
        </w:rPr>
        <w:t>, although it had all been used up in this example in offsetting the 202</w:t>
      </w:r>
      <w:r w:rsidR="002A5E44">
        <w:rPr>
          <w:rFonts w:cs="Arial"/>
          <w:sz w:val="20"/>
          <w:szCs w:val="20"/>
        </w:rPr>
        <w:t>2</w:t>
      </w:r>
      <w:r w:rsidR="005273FB" w:rsidRPr="003762D3">
        <w:rPr>
          <w:rFonts w:cs="Arial"/>
          <w:sz w:val="20"/>
          <w:szCs w:val="20"/>
        </w:rPr>
        <w:t>/2</w:t>
      </w:r>
      <w:r w:rsidR="002A5E44">
        <w:rPr>
          <w:rFonts w:cs="Arial"/>
          <w:sz w:val="20"/>
          <w:szCs w:val="20"/>
        </w:rPr>
        <w:t>3</w:t>
      </w:r>
      <w:r w:rsidR="005273FB" w:rsidRPr="003762D3">
        <w:rPr>
          <w:rFonts w:cs="Arial"/>
          <w:sz w:val="20"/>
          <w:szCs w:val="20"/>
        </w:rPr>
        <w:t xml:space="preserve"> breach</w:t>
      </w:r>
      <w:r w:rsidRPr="003762D3">
        <w:rPr>
          <w:rFonts w:cs="Arial"/>
          <w:sz w:val="20"/>
          <w:szCs w:val="20"/>
        </w:rPr>
        <w:t>.</w:t>
      </w:r>
    </w:p>
    <w:p w14:paraId="2EA981E9" w14:textId="77777777" w:rsidR="00BE642C" w:rsidRPr="0022284B" w:rsidRDefault="00BE642C" w:rsidP="006E6099">
      <w:pPr>
        <w:pStyle w:val="Default"/>
        <w:rPr>
          <w:rFonts w:ascii="Arial" w:hAnsi="Arial" w:cs="Arial"/>
          <w:b/>
        </w:rPr>
      </w:pPr>
    </w:p>
    <w:p w14:paraId="16123A6A" w14:textId="7090496F" w:rsidR="006E6099" w:rsidRPr="0022284B" w:rsidRDefault="006E6099" w:rsidP="006E6099">
      <w:pPr>
        <w:pStyle w:val="Default"/>
        <w:rPr>
          <w:rFonts w:ascii="Arial" w:hAnsi="Arial" w:cs="Arial"/>
          <w:b/>
        </w:rPr>
      </w:pPr>
      <w:r w:rsidRPr="0022284B">
        <w:rPr>
          <w:rFonts w:ascii="Arial" w:hAnsi="Arial" w:cs="Arial"/>
          <w:b/>
        </w:rPr>
        <w:t>Annual Allowance – key issues we have seen with members in recent years</w:t>
      </w:r>
    </w:p>
    <w:p w14:paraId="5457BE29" w14:textId="77777777" w:rsidR="006E6099" w:rsidRPr="0022284B" w:rsidRDefault="006E6099" w:rsidP="006E6099">
      <w:pPr>
        <w:pStyle w:val="Default"/>
        <w:rPr>
          <w:rFonts w:ascii="Arial" w:hAnsi="Arial" w:cs="Arial"/>
          <w:b/>
        </w:rPr>
      </w:pPr>
    </w:p>
    <w:tbl>
      <w:tblPr>
        <w:tblStyle w:val="TableGrid"/>
        <w:tblW w:w="0" w:type="auto"/>
        <w:tblLook w:val="04A0" w:firstRow="1" w:lastRow="0" w:firstColumn="1" w:lastColumn="0" w:noHBand="0" w:noVBand="1"/>
      </w:tblPr>
      <w:tblGrid>
        <w:gridCol w:w="9016"/>
      </w:tblGrid>
      <w:tr w:rsidR="006E6099" w:rsidRPr="003762D3" w14:paraId="0C111F8B" w14:textId="77777777" w:rsidTr="00A24828">
        <w:tc>
          <w:tcPr>
            <w:tcW w:w="9016" w:type="dxa"/>
            <w:shd w:val="clear" w:color="auto" w:fill="DAEEF3" w:themeFill="accent5" w:themeFillTint="33"/>
          </w:tcPr>
          <w:p w14:paraId="452719F0" w14:textId="77777777" w:rsidR="006E6099" w:rsidRPr="0022284B" w:rsidRDefault="006E6099" w:rsidP="00A24828">
            <w:pPr>
              <w:pStyle w:val="Pa4"/>
              <w:spacing w:after="140"/>
              <w:rPr>
                <w:rFonts w:ascii="Arial" w:hAnsi="Arial" w:cs="Arial"/>
                <w:b/>
              </w:rPr>
            </w:pPr>
            <w:r w:rsidRPr="0022284B">
              <w:rPr>
                <w:rFonts w:ascii="Arial" w:hAnsi="Arial" w:cs="Arial"/>
                <w:b/>
              </w:rPr>
              <w:t>Salary jump</w:t>
            </w:r>
          </w:p>
          <w:p w14:paraId="081AED60" w14:textId="5818D37C" w:rsidR="006E6099" w:rsidRPr="0022284B" w:rsidRDefault="006E6099" w:rsidP="00A24828">
            <w:pPr>
              <w:pStyle w:val="Pa4"/>
              <w:numPr>
                <w:ilvl w:val="0"/>
                <w:numId w:val="5"/>
              </w:numPr>
              <w:spacing w:after="140"/>
              <w:rPr>
                <w:rFonts w:ascii="Arial" w:hAnsi="Arial" w:cs="Arial"/>
                <w:b/>
              </w:rPr>
            </w:pPr>
            <w:r w:rsidRPr="0022284B">
              <w:rPr>
                <w:rFonts w:ascii="Arial" w:hAnsi="Arial" w:cs="Arial"/>
                <w:color w:val="000000"/>
                <w:sz w:val="20"/>
                <w:szCs w:val="20"/>
              </w:rPr>
              <w:t xml:space="preserve">Promotions and large salary increases </w:t>
            </w:r>
            <w:r w:rsidR="00B81DAD">
              <w:rPr>
                <w:rFonts w:ascii="Arial" w:hAnsi="Arial" w:cs="Arial"/>
                <w:color w:val="000000"/>
                <w:sz w:val="20"/>
                <w:szCs w:val="20"/>
              </w:rPr>
              <w:t>can</w:t>
            </w:r>
            <w:r w:rsidRPr="0022284B">
              <w:rPr>
                <w:rFonts w:ascii="Arial" w:hAnsi="Arial" w:cs="Arial"/>
                <w:color w:val="000000"/>
                <w:sz w:val="20"/>
                <w:szCs w:val="20"/>
              </w:rPr>
              <w:t xml:space="preserve"> impact your annual pension ‘growth’ even if you are not a ‘high earner’ and consequently result in you breaching the </w:t>
            </w:r>
            <w:r w:rsidR="00DE16EB">
              <w:rPr>
                <w:rFonts w:ascii="Arial" w:hAnsi="Arial" w:cs="Arial"/>
                <w:color w:val="000000"/>
                <w:sz w:val="20"/>
                <w:szCs w:val="20"/>
              </w:rPr>
              <w:t xml:space="preserve">annual allowance </w:t>
            </w:r>
            <w:r w:rsidRPr="0022284B">
              <w:rPr>
                <w:rFonts w:ascii="Arial" w:hAnsi="Arial" w:cs="Arial"/>
                <w:color w:val="000000"/>
                <w:sz w:val="20"/>
                <w:szCs w:val="20"/>
              </w:rPr>
              <w:t xml:space="preserve">threshold. This is particularly so if you have </w:t>
            </w:r>
            <w:r w:rsidR="00DE16EB">
              <w:rPr>
                <w:rFonts w:ascii="Arial" w:hAnsi="Arial" w:cs="Arial"/>
                <w:color w:val="000000"/>
                <w:sz w:val="20"/>
                <w:szCs w:val="20"/>
              </w:rPr>
              <w:t xml:space="preserve">significant </w:t>
            </w:r>
            <w:r w:rsidRPr="0022284B">
              <w:rPr>
                <w:rFonts w:ascii="Arial" w:hAnsi="Arial" w:cs="Arial"/>
                <w:color w:val="000000"/>
                <w:sz w:val="20"/>
                <w:szCs w:val="20"/>
              </w:rPr>
              <w:t xml:space="preserve">pre-2014 LGPS final salary </w:t>
            </w:r>
            <w:r w:rsidR="00DE16EB">
              <w:rPr>
                <w:rFonts w:ascii="Arial" w:hAnsi="Arial" w:cs="Arial"/>
                <w:color w:val="000000"/>
                <w:sz w:val="20"/>
                <w:szCs w:val="20"/>
              </w:rPr>
              <w:t>membership</w:t>
            </w:r>
            <w:r w:rsidRPr="0022284B">
              <w:rPr>
                <w:rFonts w:ascii="Arial" w:hAnsi="Arial" w:cs="Arial"/>
                <w:color w:val="000000"/>
                <w:sz w:val="20"/>
                <w:szCs w:val="20"/>
              </w:rPr>
              <w:t xml:space="preserve">. ‘Carry forward’ of unused annual allowance in the previous 3 years may offset </w:t>
            </w:r>
            <w:r w:rsidR="00B81DAD">
              <w:rPr>
                <w:rFonts w:ascii="Arial" w:hAnsi="Arial" w:cs="Arial"/>
                <w:color w:val="000000"/>
                <w:sz w:val="20"/>
                <w:szCs w:val="20"/>
              </w:rPr>
              <w:t xml:space="preserve">or reduce </w:t>
            </w:r>
            <w:r w:rsidRPr="0022284B">
              <w:rPr>
                <w:rFonts w:ascii="Arial" w:hAnsi="Arial" w:cs="Arial"/>
                <w:color w:val="000000"/>
                <w:sz w:val="20"/>
                <w:szCs w:val="20"/>
              </w:rPr>
              <w:t>any tax charge for these one-off spike cases.</w:t>
            </w:r>
            <w:r w:rsidR="00DE16EB">
              <w:rPr>
                <w:rFonts w:ascii="Arial" w:hAnsi="Arial" w:cs="Arial"/>
                <w:color w:val="000000"/>
                <w:sz w:val="20"/>
                <w:szCs w:val="20"/>
              </w:rPr>
              <w:t xml:space="preserve">  The increase in the annual allowance threshold to £60,000 from 6 April 2023 should </w:t>
            </w:r>
            <w:r w:rsidR="00B81DAD">
              <w:rPr>
                <w:rFonts w:ascii="Arial" w:hAnsi="Arial" w:cs="Arial"/>
                <w:color w:val="000000"/>
                <w:sz w:val="20"/>
                <w:szCs w:val="20"/>
              </w:rPr>
              <w:t xml:space="preserve">see a </w:t>
            </w:r>
            <w:r w:rsidR="00DE16EB">
              <w:rPr>
                <w:rFonts w:ascii="Arial" w:hAnsi="Arial" w:cs="Arial"/>
                <w:color w:val="000000"/>
                <w:sz w:val="20"/>
                <w:szCs w:val="20"/>
              </w:rPr>
              <w:t>reduc</w:t>
            </w:r>
            <w:r w:rsidR="00B81DAD">
              <w:rPr>
                <w:rFonts w:ascii="Arial" w:hAnsi="Arial" w:cs="Arial"/>
                <w:color w:val="000000"/>
                <w:sz w:val="20"/>
                <w:szCs w:val="20"/>
              </w:rPr>
              <w:t xml:space="preserve">tion in the number of scheme members impacted by the effects of promotions and large salary increases.  </w:t>
            </w:r>
          </w:p>
        </w:tc>
      </w:tr>
      <w:tr w:rsidR="006E6099" w:rsidRPr="003762D3" w14:paraId="06C95D94" w14:textId="77777777" w:rsidTr="00A24828">
        <w:tc>
          <w:tcPr>
            <w:tcW w:w="9016" w:type="dxa"/>
            <w:shd w:val="clear" w:color="auto" w:fill="B6DDE8" w:themeFill="accent5" w:themeFillTint="66"/>
          </w:tcPr>
          <w:p w14:paraId="07F3DCA9" w14:textId="77777777" w:rsidR="006E6099" w:rsidRPr="0022284B" w:rsidRDefault="006E6099" w:rsidP="00A24828">
            <w:pPr>
              <w:pStyle w:val="Pa4"/>
              <w:spacing w:after="140"/>
              <w:rPr>
                <w:rFonts w:ascii="Arial" w:hAnsi="Arial" w:cs="Arial"/>
                <w:b/>
              </w:rPr>
            </w:pPr>
            <w:r w:rsidRPr="0022284B">
              <w:rPr>
                <w:rFonts w:ascii="Arial" w:hAnsi="Arial" w:cs="Arial"/>
                <w:b/>
              </w:rPr>
              <w:t>High salary – potentially continuous high AA pension growth</w:t>
            </w:r>
          </w:p>
          <w:p w14:paraId="0363CB7A" w14:textId="0B88DEC5" w:rsidR="006E6099" w:rsidRDefault="006E6099" w:rsidP="006E6099">
            <w:pPr>
              <w:pStyle w:val="Pa4"/>
              <w:numPr>
                <w:ilvl w:val="0"/>
                <w:numId w:val="4"/>
              </w:numPr>
              <w:spacing w:after="140"/>
              <w:rPr>
                <w:rFonts w:ascii="Arial" w:hAnsi="Arial" w:cs="Arial"/>
                <w:color w:val="000000"/>
                <w:sz w:val="20"/>
                <w:szCs w:val="20"/>
              </w:rPr>
            </w:pPr>
            <w:r w:rsidRPr="0022284B">
              <w:rPr>
                <w:rFonts w:ascii="Arial" w:hAnsi="Arial" w:cs="Arial"/>
                <w:color w:val="000000"/>
                <w:sz w:val="20"/>
                <w:szCs w:val="20"/>
              </w:rPr>
              <w:t>The annual allowance calculation looks at your opening pension position at the start of the tax year and compares that against the closing pension position at the end of the tax year. The opening position will be adjusted for inflation. Generally, for those members who are on a salary of around £90,000 you are already using around £30,000 of your £40,000 annual allowance by virtue of your LGPS Career Average Revalued Earnings (CARE) growth in that one year – but this is dependent on inflation in comparison to any salary increase you have received. This CARE growth does not account for any growth in pre-2014 benefits you may also hold.</w:t>
            </w:r>
          </w:p>
          <w:p w14:paraId="448A4062" w14:textId="00240405" w:rsidR="00B81DAD" w:rsidRPr="00B81DAD" w:rsidRDefault="00B81DAD" w:rsidP="00FB592E">
            <w:pPr>
              <w:pStyle w:val="Default"/>
              <w:numPr>
                <w:ilvl w:val="0"/>
                <w:numId w:val="4"/>
              </w:numPr>
              <w:rPr>
                <w:rFonts w:ascii="Arial" w:hAnsi="Arial" w:cs="Arial"/>
                <w:sz w:val="20"/>
                <w:szCs w:val="20"/>
              </w:rPr>
            </w:pPr>
            <w:r w:rsidRPr="00FB592E">
              <w:rPr>
                <w:rFonts w:ascii="Arial" w:hAnsi="Arial" w:cs="Arial"/>
                <w:sz w:val="20"/>
                <w:szCs w:val="20"/>
              </w:rPr>
              <w:t xml:space="preserve">It is worth noting that from </w:t>
            </w:r>
            <w:r>
              <w:rPr>
                <w:rFonts w:ascii="Arial" w:hAnsi="Arial" w:cs="Arial"/>
                <w:sz w:val="20"/>
                <w:szCs w:val="20"/>
              </w:rPr>
              <w:t xml:space="preserve">the 2023/24 input period where the annual allowance increases to £60,000 you would need to be on a salary in excess of £153,000 in order to achieve growth of £50,000 </w:t>
            </w:r>
            <w:r w:rsidRPr="0022284B">
              <w:rPr>
                <w:rFonts w:ascii="Arial" w:hAnsi="Arial" w:cs="Arial"/>
                <w:sz w:val="20"/>
                <w:szCs w:val="20"/>
              </w:rPr>
              <w:t xml:space="preserve">by virtue of your LGPS CARE growth </w:t>
            </w:r>
            <w:r>
              <w:rPr>
                <w:rFonts w:ascii="Arial" w:hAnsi="Arial" w:cs="Arial"/>
                <w:sz w:val="20"/>
                <w:szCs w:val="20"/>
              </w:rPr>
              <w:t xml:space="preserve">alone </w:t>
            </w:r>
            <w:r w:rsidRPr="0022284B">
              <w:rPr>
                <w:rFonts w:ascii="Arial" w:hAnsi="Arial" w:cs="Arial"/>
                <w:sz w:val="20"/>
                <w:szCs w:val="20"/>
              </w:rPr>
              <w:t>in that one year</w:t>
            </w:r>
            <w:r>
              <w:rPr>
                <w:rFonts w:ascii="Arial" w:hAnsi="Arial" w:cs="Arial"/>
                <w:sz w:val="20"/>
                <w:szCs w:val="20"/>
              </w:rPr>
              <w:t>.</w:t>
            </w:r>
          </w:p>
          <w:p w14:paraId="3164E59C" w14:textId="5D4A386E" w:rsidR="00B81DAD" w:rsidRPr="00FB592E" w:rsidRDefault="00B81DAD" w:rsidP="00FB592E">
            <w:pPr>
              <w:pStyle w:val="Default"/>
            </w:pPr>
          </w:p>
        </w:tc>
      </w:tr>
      <w:tr w:rsidR="006E6099" w:rsidRPr="003762D3" w14:paraId="2FA16785" w14:textId="77777777" w:rsidTr="00A24828">
        <w:tc>
          <w:tcPr>
            <w:tcW w:w="9016" w:type="dxa"/>
            <w:shd w:val="clear" w:color="auto" w:fill="DAEEF3" w:themeFill="accent5" w:themeFillTint="33"/>
          </w:tcPr>
          <w:p w14:paraId="7617AA50" w14:textId="77777777" w:rsidR="006E6099" w:rsidRPr="0022284B" w:rsidRDefault="006E6099" w:rsidP="00A24828">
            <w:pPr>
              <w:pStyle w:val="Pa4"/>
              <w:spacing w:after="140"/>
              <w:rPr>
                <w:rFonts w:ascii="Arial" w:hAnsi="Arial" w:cs="Arial"/>
                <w:b/>
              </w:rPr>
            </w:pPr>
            <w:r w:rsidRPr="0022284B">
              <w:rPr>
                <w:rFonts w:ascii="Arial" w:hAnsi="Arial" w:cs="Arial"/>
                <w:b/>
              </w:rPr>
              <w:t>Transfer impact – increase in salary</w:t>
            </w:r>
          </w:p>
          <w:p w14:paraId="04EDBE12" w14:textId="7C178511" w:rsidR="006E6099" w:rsidRPr="0022284B" w:rsidRDefault="006E6099" w:rsidP="006E6099">
            <w:pPr>
              <w:pStyle w:val="Pa4"/>
              <w:numPr>
                <w:ilvl w:val="0"/>
                <w:numId w:val="4"/>
              </w:numPr>
              <w:spacing w:after="140"/>
              <w:rPr>
                <w:rFonts w:ascii="Arial" w:hAnsi="Arial" w:cs="Arial"/>
                <w:b/>
              </w:rPr>
            </w:pPr>
            <w:r w:rsidRPr="0022284B">
              <w:rPr>
                <w:rFonts w:ascii="Arial" w:hAnsi="Arial" w:cs="Arial"/>
                <w:color w:val="000000"/>
                <w:sz w:val="20"/>
                <w:szCs w:val="20"/>
              </w:rPr>
              <w:t xml:space="preserve">If you transfer from a previous LGPS fund and have come into the Fund with a larger salary and </w:t>
            </w:r>
            <w:r w:rsidR="00B81DAD">
              <w:rPr>
                <w:rFonts w:ascii="Arial" w:hAnsi="Arial" w:cs="Arial"/>
                <w:color w:val="000000"/>
                <w:sz w:val="20"/>
                <w:szCs w:val="20"/>
              </w:rPr>
              <w:t xml:space="preserve">significant </w:t>
            </w:r>
            <w:r w:rsidRPr="0022284B">
              <w:rPr>
                <w:rFonts w:ascii="Arial" w:hAnsi="Arial" w:cs="Arial"/>
                <w:color w:val="000000"/>
                <w:sz w:val="20"/>
                <w:szCs w:val="20"/>
              </w:rPr>
              <w:t xml:space="preserve">pre-2014 </w:t>
            </w:r>
            <w:r w:rsidR="00B81DAD">
              <w:rPr>
                <w:rFonts w:ascii="Arial" w:hAnsi="Arial" w:cs="Arial"/>
                <w:color w:val="000000"/>
                <w:sz w:val="20"/>
                <w:szCs w:val="20"/>
              </w:rPr>
              <w:t>membership</w:t>
            </w:r>
            <w:r w:rsidRPr="0022284B">
              <w:rPr>
                <w:rFonts w:ascii="Arial" w:hAnsi="Arial" w:cs="Arial"/>
                <w:color w:val="000000"/>
                <w:sz w:val="20"/>
                <w:szCs w:val="20"/>
              </w:rPr>
              <w:t xml:space="preserve">, then this may impact your annual allowance growth in that tax year the transfer is applicable, possibly resulting in a tax charge applying. </w:t>
            </w:r>
          </w:p>
        </w:tc>
      </w:tr>
    </w:tbl>
    <w:p w14:paraId="5E0D2EE2" w14:textId="77777777" w:rsidR="006E6099" w:rsidRPr="003762D3" w:rsidRDefault="006E6099" w:rsidP="006E6099">
      <w:pPr>
        <w:rPr>
          <w:rFonts w:cs="Arial"/>
          <w:sz w:val="20"/>
          <w:szCs w:val="20"/>
        </w:rPr>
      </w:pPr>
    </w:p>
    <w:p w14:paraId="0BB92200" w14:textId="77777777" w:rsidR="00A11229" w:rsidRDefault="00A11229" w:rsidP="006E6099">
      <w:pPr>
        <w:autoSpaceDE w:val="0"/>
        <w:autoSpaceDN w:val="0"/>
        <w:adjustRightInd w:val="0"/>
        <w:spacing w:line="361" w:lineRule="atLeast"/>
        <w:rPr>
          <w:rFonts w:cs="Arial"/>
          <w:b/>
          <w:bCs/>
        </w:rPr>
      </w:pPr>
      <w:r>
        <w:rPr>
          <w:rFonts w:cs="Arial"/>
          <w:b/>
          <w:bCs/>
        </w:rPr>
        <w:br w:type="page"/>
      </w:r>
    </w:p>
    <w:p w14:paraId="3ACC7E93" w14:textId="0BBA78CE" w:rsidR="006E6099" w:rsidRPr="0022284B" w:rsidRDefault="006E6099" w:rsidP="006E6099">
      <w:pPr>
        <w:autoSpaceDE w:val="0"/>
        <w:autoSpaceDN w:val="0"/>
        <w:adjustRightInd w:val="0"/>
        <w:spacing w:line="361" w:lineRule="atLeast"/>
        <w:rPr>
          <w:rFonts w:cs="Arial"/>
          <w:b/>
          <w:bCs/>
        </w:rPr>
      </w:pPr>
      <w:r w:rsidRPr="0022284B">
        <w:rPr>
          <w:rFonts w:cs="Arial"/>
          <w:b/>
          <w:bCs/>
        </w:rPr>
        <w:lastRenderedPageBreak/>
        <w:t>Taper</w:t>
      </w:r>
      <w:r w:rsidR="00AD53B7" w:rsidRPr="0022284B">
        <w:rPr>
          <w:rFonts w:cs="Arial"/>
          <w:b/>
          <w:bCs/>
        </w:rPr>
        <w:t>ed</w:t>
      </w:r>
      <w:r w:rsidRPr="0022284B">
        <w:rPr>
          <w:rFonts w:cs="Arial"/>
          <w:b/>
          <w:bCs/>
        </w:rPr>
        <w:t xml:space="preserve"> Annual Allowance</w:t>
      </w:r>
    </w:p>
    <w:p w14:paraId="4A609FD3" w14:textId="0C9333E8" w:rsidR="006E6099" w:rsidRPr="003762D3" w:rsidRDefault="00A9359C" w:rsidP="003762D3">
      <w:pPr>
        <w:autoSpaceDE w:val="0"/>
        <w:autoSpaceDN w:val="0"/>
        <w:adjustRightInd w:val="0"/>
        <w:spacing w:after="180" w:line="201" w:lineRule="atLeast"/>
        <w:rPr>
          <w:rFonts w:cs="Arial"/>
          <w:sz w:val="20"/>
          <w:szCs w:val="20"/>
        </w:rPr>
      </w:pPr>
      <w:r>
        <w:rPr>
          <w:rFonts w:cs="Arial"/>
          <w:sz w:val="20"/>
          <w:szCs w:val="20"/>
        </w:rPr>
        <w:t xml:space="preserve">Tapering of the annual allowance has been in place since </w:t>
      </w:r>
      <w:r w:rsidR="00FB5DF3">
        <w:rPr>
          <w:rFonts w:cs="Arial"/>
          <w:sz w:val="20"/>
          <w:szCs w:val="20"/>
        </w:rPr>
        <w:t xml:space="preserve">2016/17 </w:t>
      </w:r>
      <w:r>
        <w:rPr>
          <w:rFonts w:cs="Arial"/>
          <w:sz w:val="20"/>
          <w:szCs w:val="20"/>
        </w:rPr>
        <w:t xml:space="preserve">for those individuals with significantly high salaries.  </w:t>
      </w:r>
      <w:r w:rsidR="003762D3" w:rsidRPr="003762D3">
        <w:rPr>
          <w:rFonts w:cs="Arial"/>
          <w:sz w:val="20"/>
          <w:szCs w:val="20"/>
        </w:rPr>
        <w:t>Th</w:t>
      </w:r>
      <w:r>
        <w:rPr>
          <w:rFonts w:cs="Arial"/>
          <w:sz w:val="20"/>
          <w:szCs w:val="20"/>
        </w:rPr>
        <w:t xml:space="preserve">e </w:t>
      </w:r>
      <w:r w:rsidR="003762D3" w:rsidRPr="003762D3">
        <w:rPr>
          <w:rFonts w:cs="Arial"/>
          <w:sz w:val="20"/>
          <w:szCs w:val="20"/>
        </w:rPr>
        <w:t>result</w:t>
      </w:r>
      <w:r>
        <w:rPr>
          <w:rFonts w:cs="Arial"/>
          <w:sz w:val="20"/>
          <w:szCs w:val="20"/>
        </w:rPr>
        <w:t xml:space="preserve"> of tapering </w:t>
      </w:r>
      <w:r w:rsidR="003762D3" w:rsidRPr="003762D3">
        <w:rPr>
          <w:rFonts w:cs="Arial"/>
          <w:sz w:val="20"/>
          <w:szCs w:val="20"/>
        </w:rPr>
        <w:t>i</w:t>
      </w:r>
      <w:r>
        <w:rPr>
          <w:rFonts w:cs="Arial"/>
          <w:sz w:val="20"/>
          <w:szCs w:val="20"/>
        </w:rPr>
        <w:t>s</w:t>
      </w:r>
      <w:r w:rsidR="003762D3" w:rsidRPr="003762D3">
        <w:rPr>
          <w:rFonts w:cs="Arial"/>
          <w:sz w:val="20"/>
          <w:szCs w:val="20"/>
        </w:rPr>
        <w:t xml:space="preserve"> a reduction to the </w:t>
      </w:r>
      <w:r>
        <w:rPr>
          <w:rFonts w:cs="Arial"/>
          <w:sz w:val="20"/>
          <w:szCs w:val="20"/>
        </w:rPr>
        <w:t>annual a</w:t>
      </w:r>
      <w:r w:rsidR="003762D3" w:rsidRPr="003762D3">
        <w:rPr>
          <w:rFonts w:cs="Arial"/>
          <w:sz w:val="20"/>
          <w:szCs w:val="20"/>
        </w:rPr>
        <w:t xml:space="preserve">llowance the more your earnings exceeded certain thresholds, resulting in some cases the </w:t>
      </w:r>
      <w:r>
        <w:rPr>
          <w:rFonts w:cs="Arial"/>
          <w:sz w:val="20"/>
          <w:szCs w:val="20"/>
        </w:rPr>
        <w:t>a</w:t>
      </w:r>
      <w:r w:rsidR="003762D3" w:rsidRPr="003762D3">
        <w:rPr>
          <w:rFonts w:cs="Arial"/>
          <w:sz w:val="20"/>
          <w:szCs w:val="20"/>
        </w:rPr>
        <w:t>llowance being reduced to £10</w:t>
      </w:r>
      <w:r w:rsidR="00E35D1B">
        <w:rPr>
          <w:rFonts w:cs="Arial"/>
          <w:sz w:val="20"/>
          <w:szCs w:val="20"/>
        </w:rPr>
        <w:t>,</w:t>
      </w:r>
      <w:r w:rsidR="003762D3" w:rsidRPr="003762D3">
        <w:rPr>
          <w:rFonts w:cs="Arial"/>
          <w:sz w:val="20"/>
          <w:szCs w:val="20"/>
        </w:rPr>
        <w:t xml:space="preserve">000.  </w:t>
      </w:r>
    </w:p>
    <w:p w14:paraId="77E03651" w14:textId="063B1397" w:rsidR="006E6099" w:rsidRPr="003762D3" w:rsidRDefault="006E6099" w:rsidP="006E6099">
      <w:pPr>
        <w:rPr>
          <w:rFonts w:cs="Arial"/>
          <w:sz w:val="20"/>
          <w:szCs w:val="20"/>
        </w:rPr>
      </w:pPr>
      <w:r w:rsidRPr="003762D3">
        <w:rPr>
          <w:rFonts w:cs="Arial"/>
          <w:sz w:val="20"/>
          <w:szCs w:val="20"/>
        </w:rPr>
        <w:t xml:space="preserve">From the 2020/21 tax year the </w:t>
      </w:r>
      <w:r w:rsidR="003762D3" w:rsidRPr="003762D3">
        <w:rPr>
          <w:rFonts w:cs="Arial"/>
          <w:sz w:val="20"/>
          <w:szCs w:val="20"/>
        </w:rPr>
        <w:t xml:space="preserve">thresholds were increased, meaning that in order to be impacted by tapering you would have to have earnings </w:t>
      </w:r>
      <w:r w:rsidRPr="003762D3">
        <w:rPr>
          <w:rFonts w:cs="Arial"/>
          <w:sz w:val="20"/>
          <w:szCs w:val="20"/>
        </w:rPr>
        <w:t>in excess of £228,000.  Consequently, unless an individual has another source of income as well as a significant salary with an LGPS scheme employer they are unlikely to be affected by the taper annual allowance.</w:t>
      </w:r>
    </w:p>
    <w:p w14:paraId="3DBDA14F" w14:textId="77777777" w:rsidR="005273FB" w:rsidRPr="003762D3" w:rsidRDefault="005273FB" w:rsidP="006E6099">
      <w:pPr>
        <w:autoSpaceDE w:val="0"/>
        <w:autoSpaceDN w:val="0"/>
        <w:adjustRightInd w:val="0"/>
        <w:spacing w:line="361" w:lineRule="atLeast"/>
        <w:rPr>
          <w:rFonts w:cs="Arial"/>
          <w:b/>
          <w:bCs/>
        </w:rPr>
      </w:pPr>
    </w:p>
    <w:p w14:paraId="6F90CB5E" w14:textId="62A14E7B" w:rsidR="006E6099" w:rsidRPr="003762D3" w:rsidRDefault="006E6099" w:rsidP="006E6099">
      <w:pPr>
        <w:autoSpaceDE w:val="0"/>
        <w:autoSpaceDN w:val="0"/>
        <w:adjustRightInd w:val="0"/>
        <w:spacing w:line="361" w:lineRule="atLeast"/>
        <w:rPr>
          <w:rFonts w:cs="Arial"/>
          <w:b/>
          <w:bCs/>
        </w:rPr>
      </w:pPr>
      <w:r w:rsidRPr="003762D3">
        <w:rPr>
          <w:rFonts w:cs="Arial"/>
          <w:b/>
          <w:bCs/>
        </w:rPr>
        <w:t xml:space="preserve">What will the Tower Hamlets Pension Fund provide with regards to Annual Allowance? </w:t>
      </w:r>
    </w:p>
    <w:p w14:paraId="20D6BE6D" w14:textId="3320DDC2" w:rsidR="006E6099" w:rsidRPr="003762D3" w:rsidRDefault="006E6099" w:rsidP="006E6099">
      <w:pPr>
        <w:rPr>
          <w:rFonts w:cs="Arial"/>
          <w:color w:val="000000"/>
          <w:sz w:val="20"/>
          <w:szCs w:val="20"/>
        </w:rPr>
      </w:pPr>
      <w:r w:rsidRPr="003762D3">
        <w:rPr>
          <w:rFonts w:cs="Arial"/>
          <w:color w:val="000000"/>
          <w:sz w:val="20"/>
          <w:szCs w:val="20"/>
        </w:rPr>
        <w:t xml:space="preserve">Tower Hamlets Pension Fund will advise you by the </w:t>
      </w:r>
      <w:r w:rsidRPr="003762D3">
        <w:rPr>
          <w:rFonts w:cs="Arial"/>
          <w:b/>
          <w:color w:val="000000"/>
          <w:sz w:val="20"/>
          <w:szCs w:val="20"/>
        </w:rPr>
        <w:t>6</w:t>
      </w:r>
      <w:r w:rsidRPr="003762D3">
        <w:rPr>
          <w:rFonts w:cs="Arial"/>
          <w:b/>
          <w:color w:val="000000"/>
          <w:sz w:val="20"/>
          <w:szCs w:val="20"/>
          <w:vertAlign w:val="superscript"/>
        </w:rPr>
        <w:t>th</w:t>
      </w:r>
      <w:r w:rsidRPr="003762D3">
        <w:rPr>
          <w:rFonts w:cs="Arial"/>
          <w:b/>
          <w:color w:val="000000"/>
          <w:sz w:val="20"/>
          <w:szCs w:val="20"/>
        </w:rPr>
        <w:t xml:space="preserve"> of October 202</w:t>
      </w:r>
      <w:r w:rsidR="00A9359C">
        <w:rPr>
          <w:rFonts w:cs="Arial"/>
          <w:b/>
          <w:color w:val="000000"/>
          <w:sz w:val="20"/>
          <w:szCs w:val="20"/>
        </w:rPr>
        <w:t>3</w:t>
      </w:r>
      <w:r w:rsidRPr="003762D3">
        <w:rPr>
          <w:rFonts w:cs="Arial"/>
          <w:color w:val="000000"/>
          <w:sz w:val="20"/>
          <w:szCs w:val="20"/>
        </w:rPr>
        <w:t xml:space="preserve"> whether you have breached the annual allowance for the period 6</w:t>
      </w:r>
      <w:r w:rsidRPr="003762D3">
        <w:rPr>
          <w:rFonts w:cs="Arial"/>
          <w:color w:val="000000"/>
          <w:sz w:val="20"/>
          <w:szCs w:val="20"/>
          <w:vertAlign w:val="superscript"/>
        </w:rPr>
        <w:t>th</w:t>
      </w:r>
      <w:r w:rsidRPr="003762D3">
        <w:rPr>
          <w:rFonts w:cs="Arial"/>
          <w:color w:val="000000"/>
          <w:sz w:val="20"/>
          <w:szCs w:val="20"/>
        </w:rPr>
        <w:t xml:space="preserve"> April 20</w:t>
      </w:r>
      <w:r w:rsidR="003762D3" w:rsidRPr="003762D3">
        <w:rPr>
          <w:rFonts w:cs="Arial"/>
          <w:color w:val="000000"/>
          <w:sz w:val="20"/>
          <w:szCs w:val="20"/>
        </w:rPr>
        <w:t>2</w:t>
      </w:r>
      <w:r w:rsidR="00A9359C">
        <w:rPr>
          <w:rFonts w:cs="Arial"/>
          <w:color w:val="000000"/>
          <w:sz w:val="20"/>
          <w:szCs w:val="20"/>
        </w:rPr>
        <w:t>2</w:t>
      </w:r>
      <w:r w:rsidRPr="003762D3">
        <w:rPr>
          <w:rFonts w:cs="Arial"/>
          <w:color w:val="000000"/>
          <w:sz w:val="20"/>
          <w:szCs w:val="20"/>
        </w:rPr>
        <w:t xml:space="preserve"> to 5</w:t>
      </w:r>
      <w:r w:rsidRPr="003762D3">
        <w:rPr>
          <w:rFonts w:cs="Arial"/>
          <w:color w:val="000000"/>
          <w:sz w:val="20"/>
          <w:szCs w:val="20"/>
          <w:vertAlign w:val="superscript"/>
        </w:rPr>
        <w:t>th</w:t>
      </w:r>
      <w:r w:rsidRPr="003762D3">
        <w:rPr>
          <w:rFonts w:cs="Arial"/>
          <w:color w:val="000000"/>
          <w:sz w:val="20"/>
          <w:szCs w:val="20"/>
        </w:rPr>
        <w:t xml:space="preserve"> April 202</w:t>
      </w:r>
      <w:r w:rsidR="00A9359C">
        <w:rPr>
          <w:rFonts w:cs="Arial"/>
          <w:color w:val="000000"/>
          <w:sz w:val="20"/>
          <w:szCs w:val="20"/>
        </w:rPr>
        <w:t>3</w:t>
      </w:r>
      <w:r w:rsidRPr="003762D3">
        <w:rPr>
          <w:rFonts w:cs="Arial"/>
          <w:color w:val="000000"/>
          <w:sz w:val="20"/>
          <w:szCs w:val="20"/>
        </w:rPr>
        <w:t>. This will be your annual Pension Saving Statement.</w:t>
      </w:r>
    </w:p>
    <w:p w14:paraId="7AF418DD" w14:textId="77777777" w:rsidR="005273FB" w:rsidRPr="003762D3" w:rsidRDefault="005273FB" w:rsidP="006E6099">
      <w:pPr>
        <w:rPr>
          <w:rFonts w:cs="Arial"/>
          <w:color w:val="000000"/>
          <w:sz w:val="20"/>
          <w:szCs w:val="20"/>
        </w:rPr>
      </w:pPr>
    </w:p>
    <w:p w14:paraId="69541703" w14:textId="016ABD3E" w:rsidR="006E6099" w:rsidRPr="003762D3" w:rsidRDefault="006E6099" w:rsidP="006E6099">
      <w:pPr>
        <w:rPr>
          <w:rFonts w:cs="Arial"/>
          <w:color w:val="000000"/>
          <w:sz w:val="20"/>
          <w:szCs w:val="20"/>
        </w:rPr>
      </w:pPr>
      <w:r w:rsidRPr="003762D3">
        <w:rPr>
          <w:rFonts w:cs="Arial"/>
          <w:color w:val="000000"/>
          <w:sz w:val="20"/>
          <w:szCs w:val="20"/>
        </w:rPr>
        <w:t>We will also advise you if you have any carry forward remaining to offset that breach.</w:t>
      </w:r>
    </w:p>
    <w:p w14:paraId="76EA96D0" w14:textId="77777777" w:rsidR="005273FB" w:rsidRPr="003762D3" w:rsidRDefault="005273FB" w:rsidP="006E6099">
      <w:pPr>
        <w:rPr>
          <w:rFonts w:cs="Arial"/>
          <w:color w:val="000000"/>
          <w:sz w:val="20"/>
          <w:szCs w:val="20"/>
        </w:rPr>
      </w:pPr>
    </w:p>
    <w:p w14:paraId="5A03CFDD" w14:textId="0EE839AA" w:rsidR="006E6099" w:rsidRPr="003762D3" w:rsidRDefault="006E6099" w:rsidP="006E6099">
      <w:pPr>
        <w:rPr>
          <w:rFonts w:cs="Arial"/>
          <w:color w:val="000000"/>
          <w:sz w:val="20"/>
          <w:szCs w:val="20"/>
        </w:rPr>
      </w:pPr>
      <w:r w:rsidRPr="003762D3">
        <w:rPr>
          <w:rFonts w:cs="Arial"/>
          <w:color w:val="000000"/>
          <w:sz w:val="20"/>
          <w:szCs w:val="20"/>
        </w:rPr>
        <w:t xml:space="preserve">If you do trigger an Annual Allowance tax charge and you have no unused allowance remaining or not enough to offset the tax, then it is your responsibility to </w:t>
      </w:r>
      <w:r w:rsidR="00A9359C">
        <w:rPr>
          <w:rFonts w:cs="Arial"/>
          <w:color w:val="000000"/>
          <w:sz w:val="20"/>
          <w:szCs w:val="20"/>
        </w:rPr>
        <w:t xml:space="preserve">assess the amount of the tax charge and to confirm </w:t>
      </w:r>
      <w:r w:rsidRPr="003762D3">
        <w:rPr>
          <w:rFonts w:cs="Arial"/>
          <w:color w:val="000000"/>
          <w:sz w:val="20"/>
          <w:szCs w:val="20"/>
        </w:rPr>
        <w:t>with HMRC</w:t>
      </w:r>
      <w:r w:rsidR="00A9359C">
        <w:rPr>
          <w:rFonts w:cs="Arial"/>
          <w:color w:val="000000"/>
          <w:sz w:val="20"/>
          <w:szCs w:val="20"/>
        </w:rPr>
        <w:t xml:space="preserve"> how you with to pay the amount of tax due</w:t>
      </w:r>
      <w:r w:rsidRPr="003762D3">
        <w:rPr>
          <w:rFonts w:cs="Arial"/>
          <w:color w:val="000000"/>
          <w:sz w:val="20"/>
          <w:szCs w:val="20"/>
        </w:rPr>
        <w:t xml:space="preserve">. </w:t>
      </w:r>
    </w:p>
    <w:p w14:paraId="7EF35F07" w14:textId="77777777" w:rsidR="005273FB" w:rsidRPr="003762D3" w:rsidRDefault="005273FB" w:rsidP="006E6099">
      <w:pPr>
        <w:rPr>
          <w:rFonts w:cs="Arial"/>
          <w:color w:val="000000"/>
          <w:sz w:val="20"/>
          <w:szCs w:val="20"/>
        </w:rPr>
      </w:pPr>
    </w:p>
    <w:p w14:paraId="5F4A4233" w14:textId="77777777" w:rsidR="006E6099" w:rsidRDefault="006E6099" w:rsidP="006E6099">
      <w:pPr>
        <w:rPr>
          <w:rFonts w:cs="Arial"/>
          <w:color w:val="000000"/>
          <w:sz w:val="20"/>
          <w:szCs w:val="20"/>
        </w:rPr>
      </w:pPr>
      <w:r w:rsidRPr="003762D3">
        <w:rPr>
          <w:rFonts w:cs="Arial"/>
          <w:color w:val="000000"/>
          <w:sz w:val="20"/>
          <w:szCs w:val="20"/>
        </w:rPr>
        <w:t>Please note, the Fund is not authorised to provide any financial advice to our members.</w:t>
      </w:r>
    </w:p>
    <w:p w14:paraId="2B7E3229" w14:textId="77777777" w:rsidR="00A11229" w:rsidRPr="003762D3" w:rsidRDefault="00A11229" w:rsidP="006E6099">
      <w:pPr>
        <w:rPr>
          <w:rFonts w:cs="Arial"/>
          <w:color w:val="000000"/>
          <w:sz w:val="20"/>
          <w:szCs w:val="20"/>
        </w:rPr>
      </w:pPr>
    </w:p>
    <w:p w14:paraId="3EDA9477" w14:textId="53760D95" w:rsidR="006E6099" w:rsidRPr="003762D3" w:rsidRDefault="006E6099" w:rsidP="006E6099">
      <w:pPr>
        <w:autoSpaceDE w:val="0"/>
        <w:autoSpaceDN w:val="0"/>
        <w:adjustRightInd w:val="0"/>
        <w:spacing w:line="361" w:lineRule="atLeast"/>
        <w:rPr>
          <w:rFonts w:cs="Arial"/>
          <w:b/>
          <w:bCs/>
        </w:rPr>
      </w:pPr>
      <w:r w:rsidRPr="003762D3">
        <w:rPr>
          <w:rFonts w:cs="Arial"/>
          <w:b/>
          <w:bCs/>
        </w:rPr>
        <w:t>How can I pay this tax charge and by when?</w:t>
      </w:r>
    </w:p>
    <w:p w14:paraId="30E0AA03" w14:textId="77777777" w:rsidR="00F1059F" w:rsidRDefault="006E6099" w:rsidP="006E6099">
      <w:pPr>
        <w:rPr>
          <w:rFonts w:cs="Arial"/>
          <w:color w:val="000000"/>
          <w:sz w:val="20"/>
          <w:szCs w:val="20"/>
        </w:rPr>
      </w:pPr>
      <w:r w:rsidRPr="003762D3">
        <w:rPr>
          <w:rFonts w:cs="Arial"/>
          <w:color w:val="000000"/>
          <w:sz w:val="20"/>
          <w:szCs w:val="20"/>
        </w:rPr>
        <w:t>It is your personal responsibility to ensure that any tax payment due has been paid to HMRC. You can either</w:t>
      </w:r>
      <w:r w:rsidR="00F1059F">
        <w:rPr>
          <w:rFonts w:cs="Arial"/>
          <w:color w:val="000000"/>
          <w:sz w:val="20"/>
          <w:szCs w:val="20"/>
        </w:rPr>
        <w:t>:</w:t>
      </w:r>
    </w:p>
    <w:p w14:paraId="3A82F8B0" w14:textId="5FD3292C" w:rsidR="00F1059F" w:rsidRPr="0022284B" w:rsidRDefault="006E6099" w:rsidP="0022284B">
      <w:pPr>
        <w:pStyle w:val="ListParagraph"/>
        <w:numPr>
          <w:ilvl w:val="0"/>
          <w:numId w:val="4"/>
        </w:numPr>
        <w:rPr>
          <w:rFonts w:cs="Arial"/>
          <w:color w:val="000000"/>
          <w:sz w:val="20"/>
          <w:szCs w:val="20"/>
        </w:rPr>
      </w:pPr>
      <w:r w:rsidRPr="0022284B">
        <w:rPr>
          <w:rFonts w:ascii="Arial" w:hAnsi="Arial" w:cs="Arial"/>
          <w:color w:val="000000"/>
          <w:sz w:val="20"/>
          <w:szCs w:val="20"/>
        </w:rPr>
        <w:t>settle this tax charge by a direct payment from yourself to HMRC (by 31</w:t>
      </w:r>
      <w:r w:rsidRPr="0022284B">
        <w:rPr>
          <w:rFonts w:ascii="Arial" w:hAnsi="Arial" w:cs="Arial"/>
          <w:color w:val="000000"/>
          <w:sz w:val="20"/>
          <w:szCs w:val="20"/>
          <w:vertAlign w:val="superscript"/>
        </w:rPr>
        <w:t>st</w:t>
      </w:r>
      <w:r w:rsidRPr="0022284B">
        <w:rPr>
          <w:rFonts w:ascii="Arial" w:hAnsi="Arial" w:cs="Arial"/>
          <w:color w:val="000000"/>
          <w:sz w:val="20"/>
          <w:szCs w:val="20"/>
        </w:rPr>
        <w:t xml:space="preserve"> of January in the following year)</w:t>
      </w:r>
      <w:r w:rsidR="00F1059F" w:rsidRPr="0022284B">
        <w:rPr>
          <w:rFonts w:ascii="Arial" w:hAnsi="Arial" w:cs="Arial"/>
          <w:color w:val="000000"/>
          <w:sz w:val="20"/>
          <w:szCs w:val="20"/>
        </w:rPr>
        <w:t xml:space="preserve">, </w:t>
      </w:r>
      <w:r w:rsidR="00A9359C">
        <w:rPr>
          <w:rFonts w:ascii="Arial" w:hAnsi="Arial" w:cs="Arial"/>
          <w:color w:val="000000"/>
          <w:sz w:val="20"/>
          <w:szCs w:val="20"/>
        </w:rPr>
        <w:t>or</w:t>
      </w:r>
    </w:p>
    <w:p w14:paraId="7F76F88F" w14:textId="5B71AE79" w:rsidR="00F1059F" w:rsidRPr="0022284B" w:rsidRDefault="00F1059F" w:rsidP="0022284B">
      <w:pPr>
        <w:pStyle w:val="ListParagraph"/>
        <w:numPr>
          <w:ilvl w:val="0"/>
          <w:numId w:val="4"/>
        </w:numPr>
        <w:rPr>
          <w:rFonts w:cs="Arial"/>
          <w:color w:val="000000"/>
          <w:sz w:val="20"/>
          <w:szCs w:val="20"/>
        </w:rPr>
      </w:pPr>
      <w:r w:rsidRPr="0022284B">
        <w:rPr>
          <w:rFonts w:ascii="Arial" w:hAnsi="Arial" w:cs="Arial"/>
          <w:color w:val="000000"/>
          <w:sz w:val="20"/>
          <w:szCs w:val="20"/>
        </w:rPr>
        <w:t xml:space="preserve">use an option </w:t>
      </w:r>
      <w:r w:rsidR="006E6099" w:rsidRPr="0022284B">
        <w:rPr>
          <w:rFonts w:ascii="Arial" w:hAnsi="Arial" w:cs="Arial"/>
          <w:color w:val="000000"/>
          <w:sz w:val="20"/>
          <w:szCs w:val="20"/>
        </w:rPr>
        <w:t xml:space="preserve">where </w:t>
      </w:r>
      <w:r w:rsidRPr="0022284B">
        <w:rPr>
          <w:rFonts w:ascii="Arial" w:hAnsi="Arial" w:cs="Arial"/>
          <w:color w:val="000000"/>
          <w:sz w:val="20"/>
          <w:szCs w:val="20"/>
        </w:rPr>
        <w:t xml:space="preserve">your Fund makes the payment of the tax charge to HMRC on your behalf and you suffer a proportionate reduction </w:t>
      </w:r>
      <w:r w:rsidR="006E6099" w:rsidRPr="0022284B">
        <w:rPr>
          <w:rFonts w:ascii="Arial" w:hAnsi="Arial" w:cs="Arial"/>
          <w:color w:val="000000"/>
          <w:sz w:val="20"/>
          <w:szCs w:val="20"/>
        </w:rPr>
        <w:t xml:space="preserve">you can use a reduction to your pension benefits – this is called a </w:t>
      </w:r>
      <w:r w:rsidR="006E6099" w:rsidRPr="0022284B">
        <w:rPr>
          <w:rFonts w:ascii="Arial" w:hAnsi="Arial" w:cs="Arial"/>
          <w:b/>
          <w:color w:val="000000"/>
          <w:sz w:val="20"/>
          <w:szCs w:val="20"/>
        </w:rPr>
        <w:t>Scheme Pays</w:t>
      </w:r>
      <w:r w:rsidR="006E6099" w:rsidRPr="0022284B">
        <w:rPr>
          <w:rFonts w:ascii="Arial" w:hAnsi="Arial" w:cs="Arial"/>
          <w:color w:val="000000"/>
          <w:sz w:val="20"/>
          <w:szCs w:val="20"/>
        </w:rPr>
        <w:t xml:space="preserve"> option. </w:t>
      </w:r>
    </w:p>
    <w:p w14:paraId="7F0A5155" w14:textId="77777777" w:rsidR="00F1059F" w:rsidRDefault="00F1059F" w:rsidP="006E6099">
      <w:pPr>
        <w:rPr>
          <w:rFonts w:cs="Arial"/>
          <w:color w:val="000000"/>
          <w:sz w:val="20"/>
          <w:szCs w:val="20"/>
        </w:rPr>
      </w:pPr>
    </w:p>
    <w:p w14:paraId="278191AE" w14:textId="439BD903" w:rsidR="006E6099" w:rsidRPr="003762D3" w:rsidRDefault="006E6099" w:rsidP="006E6099">
      <w:pPr>
        <w:autoSpaceDE w:val="0"/>
        <w:autoSpaceDN w:val="0"/>
        <w:adjustRightInd w:val="0"/>
        <w:spacing w:line="361" w:lineRule="atLeast"/>
        <w:rPr>
          <w:rFonts w:cs="Arial"/>
          <w:b/>
        </w:rPr>
      </w:pPr>
      <w:r w:rsidRPr="003762D3">
        <w:rPr>
          <w:rFonts w:cs="Arial"/>
          <w:b/>
        </w:rPr>
        <w:t>Scheme Pays</w:t>
      </w:r>
    </w:p>
    <w:p w14:paraId="30BE817A" w14:textId="77777777" w:rsidR="006E6099" w:rsidRPr="003762D3" w:rsidRDefault="006E6099" w:rsidP="006E6099">
      <w:pPr>
        <w:rPr>
          <w:rFonts w:cs="Arial"/>
          <w:color w:val="000000"/>
          <w:sz w:val="20"/>
          <w:szCs w:val="20"/>
        </w:rPr>
      </w:pPr>
      <w:r w:rsidRPr="003762D3">
        <w:rPr>
          <w:rFonts w:cs="Arial"/>
          <w:color w:val="000000"/>
          <w:sz w:val="20"/>
          <w:szCs w:val="20"/>
        </w:rPr>
        <w:t xml:space="preserve">Scheme pays comes in two variants </w:t>
      </w:r>
      <w:r w:rsidRPr="003762D3">
        <w:rPr>
          <w:rFonts w:cs="Arial"/>
          <w:b/>
          <w:color w:val="000000"/>
          <w:sz w:val="20"/>
          <w:szCs w:val="20"/>
        </w:rPr>
        <w:t>Mandatory</w:t>
      </w:r>
      <w:r w:rsidRPr="003762D3">
        <w:rPr>
          <w:rFonts w:cs="Arial"/>
          <w:color w:val="000000"/>
          <w:sz w:val="20"/>
          <w:szCs w:val="20"/>
        </w:rPr>
        <w:t xml:space="preserve"> and </w:t>
      </w:r>
      <w:r w:rsidRPr="003762D3">
        <w:rPr>
          <w:rFonts w:cs="Arial"/>
          <w:b/>
          <w:color w:val="000000"/>
          <w:sz w:val="20"/>
          <w:szCs w:val="20"/>
        </w:rPr>
        <w:t>Voluntary</w:t>
      </w:r>
      <w:r w:rsidRPr="003762D3">
        <w:rPr>
          <w:rFonts w:cs="Arial"/>
          <w:color w:val="000000"/>
          <w:sz w:val="20"/>
          <w:szCs w:val="20"/>
        </w:rPr>
        <w:t>.</w:t>
      </w:r>
    </w:p>
    <w:p w14:paraId="1779E0D1" w14:textId="0DB2DFF6" w:rsidR="006E6099" w:rsidRPr="0022284B" w:rsidRDefault="006E6099" w:rsidP="006E6099">
      <w:pPr>
        <w:pStyle w:val="ListParagraph"/>
        <w:numPr>
          <w:ilvl w:val="0"/>
          <w:numId w:val="7"/>
        </w:numPr>
        <w:rPr>
          <w:rFonts w:ascii="Arial" w:hAnsi="Arial" w:cs="Arial"/>
          <w:color w:val="000000"/>
          <w:sz w:val="20"/>
          <w:szCs w:val="20"/>
        </w:rPr>
      </w:pPr>
      <w:r w:rsidRPr="0022284B">
        <w:rPr>
          <w:rFonts w:ascii="Arial" w:hAnsi="Arial" w:cs="Arial"/>
          <w:b/>
          <w:color w:val="000000"/>
          <w:sz w:val="20"/>
          <w:szCs w:val="20"/>
        </w:rPr>
        <w:t>Mandatory</w:t>
      </w:r>
      <w:r w:rsidRPr="0022284B">
        <w:rPr>
          <w:rFonts w:ascii="Arial" w:hAnsi="Arial" w:cs="Arial"/>
          <w:color w:val="000000"/>
          <w:sz w:val="20"/>
          <w:szCs w:val="20"/>
        </w:rPr>
        <w:t xml:space="preserve"> scheme pays – the </w:t>
      </w:r>
      <w:r w:rsidR="00F1059F">
        <w:rPr>
          <w:rFonts w:ascii="Arial" w:hAnsi="Arial" w:cs="Arial"/>
          <w:color w:val="000000"/>
          <w:sz w:val="20"/>
          <w:szCs w:val="20"/>
        </w:rPr>
        <w:t xml:space="preserve">value of your </w:t>
      </w:r>
      <w:r w:rsidRPr="0022284B">
        <w:rPr>
          <w:rFonts w:ascii="Arial" w:hAnsi="Arial" w:cs="Arial"/>
          <w:color w:val="000000"/>
          <w:sz w:val="20"/>
          <w:szCs w:val="20"/>
        </w:rPr>
        <w:t>tax charge must be above £2,000</w:t>
      </w:r>
      <w:r w:rsidR="00F1059F">
        <w:rPr>
          <w:rFonts w:ascii="Arial" w:hAnsi="Arial" w:cs="Arial"/>
          <w:color w:val="000000"/>
          <w:sz w:val="20"/>
          <w:szCs w:val="20"/>
        </w:rPr>
        <w:t xml:space="preserve">.  If paid by the Fund this </w:t>
      </w:r>
      <w:r w:rsidRPr="0022284B">
        <w:rPr>
          <w:rFonts w:ascii="Arial" w:hAnsi="Arial" w:cs="Arial"/>
          <w:color w:val="000000"/>
          <w:sz w:val="20"/>
          <w:szCs w:val="20"/>
        </w:rPr>
        <w:t xml:space="preserve">will result in an ongoing reduction to your annual pension. The Fund is only obliged to pay </w:t>
      </w:r>
      <w:r w:rsidR="00F1059F">
        <w:rPr>
          <w:rFonts w:ascii="Arial" w:hAnsi="Arial" w:cs="Arial"/>
          <w:color w:val="000000"/>
          <w:sz w:val="20"/>
          <w:szCs w:val="20"/>
        </w:rPr>
        <w:t xml:space="preserve">the element of tax charge that </w:t>
      </w:r>
      <w:r w:rsidRPr="0022284B">
        <w:rPr>
          <w:rFonts w:ascii="Arial" w:hAnsi="Arial" w:cs="Arial"/>
          <w:color w:val="000000"/>
          <w:sz w:val="20"/>
          <w:szCs w:val="20"/>
        </w:rPr>
        <w:t xml:space="preserve">relates to </w:t>
      </w:r>
      <w:r w:rsidR="00F1059F">
        <w:rPr>
          <w:rFonts w:ascii="Arial" w:hAnsi="Arial" w:cs="Arial"/>
          <w:color w:val="000000"/>
          <w:sz w:val="20"/>
          <w:szCs w:val="20"/>
        </w:rPr>
        <w:t xml:space="preserve">your membership of </w:t>
      </w:r>
      <w:r w:rsidRPr="0022284B">
        <w:rPr>
          <w:rFonts w:ascii="Arial" w:hAnsi="Arial" w:cs="Arial"/>
          <w:color w:val="000000"/>
          <w:sz w:val="20"/>
          <w:szCs w:val="20"/>
        </w:rPr>
        <w:t>the Tower Hamlets Pension Fund. Strict time limits apply (please see deadline section below).</w:t>
      </w:r>
    </w:p>
    <w:p w14:paraId="39B26DF2" w14:textId="57B6646D" w:rsidR="006E6099" w:rsidRPr="0022284B" w:rsidRDefault="006E6099" w:rsidP="006E6099">
      <w:pPr>
        <w:pStyle w:val="ListParagraph"/>
        <w:numPr>
          <w:ilvl w:val="0"/>
          <w:numId w:val="7"/>
        </w:numPr>
        <w:rPr>
          <w:rFonts w:ascii="Arial" w:hAnsi="Arial" w:cs="Arial"/>
          <w:color w:val="000000"/>
          <w:sz w:val="20"/>
          <w:szCs w:val="20"/>
        </w:rPr>
      </w:pPr>
      <w:r w:rsidRPr="0022284B">
        <w:rPr>
          <w:rFonts w:ascii="Arial" w:hAnsi="Arial" w:cs="Arial"/>
          <w:b/>
          <w:color w:val="000000"/>
          <w:sz w:val="20"/>
          <w:szCs w:val="20"/>
        </w:rPr>
        <w:t>Voluntary</w:t>
      </w:r>
      <w:r w:rsidRPr="0022284B">
        <w:rPr>
          <w:rFonts w:ascii="Arial" w:hAnsi="Arial" w:cs="Arial"/>
          <w:color w:val="000000"/>
          <w:sz w:val="20"/>
          <w:szCs w:val="20"/>
        </w:rPr>
        <w:t xml:space="preserve"> scheme pays – this is available at the Funds discretion. Normally this relates to tax charges under £2,000</w:t>
      </w:r>
      <w:r w:rsidR="00F1059F">
        <w:rPr>
          <w:rFonts w:ascii="Arial" w:hAnsi="Arial" w:cs="Arial"/>
          <w:color w:val="000000"/>
          <w:sz w:val="20"/>
          <w:szCs w:val="20"/>
        </w:rPr>
        <w:t xml:space="preserve">, </w:t>
      </w:r>
      <w:r w:rsidRPr="0022284B">
        <w:rPr>
          <w:rFonts w:ascii="Arial" w:hAnsi="Arial" w:cs="Arial"/>
          <w:color w:val="000000"/>
          <w:sz w:val="20"/>
          <w:szCs w:val="20"/>
        </w:rPr>
        <w:t xml:space="preserve">or where an individual has </w:t>
      </w:r>
      <w:r w:rsidR="00F1059F">
        <w:rPr>
          <w:rFonts w:ascii="Arial" w:hAnsi="Arial" w:cs="Arial"/>
          <w:color w:val="000000"/>
          <w:sz w:val="20"/>
          <w:szCs w:val="20"/>
        </w:rPr>
        <w:t xml:space="preserve">made an election outside the prescribed time limits.  </w:t>
      </w:r>
      <w:r w:rsidRPr="0022284B">
        <w:rPr>
          <w:rFonts w:ascii="Arial" w:hAnsi="Arial" w:cs="Arial"/>
          <w:color w:val="000000"/>
          <w:sz w:val="20"/>
          <w:szCs w:val="20"/>
        </w:rPr>
        <w:t>There is technically no time limit on Voluntary scheme pays elections</w:t>
      </w:r>
      <w:r w:rsidR="00321FF5">
        <w:rPr>
          <w:rFonts w:ascii="Arial" w:hAnsi="Arial" w:cs="Arial"/>
          <w:color w:val="000000"/>
          <w:sz w:val="20"/>
          <w:szCs w:val="20"/>
        </w:rPr>
        <w:t xml:space="preserve"> being made</w:t>
      </w:r>
      <w:r w:rsidRPr="0022284B">
        <w:rPr>
          <w:rFonts w:ascii="Arial" w:hAnsi="Arial" w:cs="Arial"/>
          <w:color w:val="000000"/>
          <w:sz w:val="20"/>
          <w:szCs w:val="20"/>
        </w:rPr>
        <w:t xml:space="preserve">, although you should be mindful of the HMRC </w:t>
      </w:r>
      <w:r w:rsidR="00321FF5">
        <w:rPr>
          <w:rFonts w:ascii="Arial" w:hAnsi="Arial" w:cs="Arial"/>
          <w:color w:val="000000"/>
          <w:sz w:val="20"/>
          <w:szCs w:val="20"/>
        </w:rPr>
        <w:t xml:space="preserve">overriding </w:t>
      </w:r>
      <w:r w:rsidRPr="0022284B">
        <w:rPr>
          <w:rFonts w:ascii="Arial" w:hAnsi="Arial" w:cs="Arial"/>
          <w:color w:val="000000"/>
          <w:sz w:val="20"/>
          <w:szCs w:val="20"/>
        </w:rPr>
        <w:t xml:space="preserve">rules </w:t>
      </w:r>
      <w:r w:rsidR="00321FF5">
        <w:rPr>
          <w:rFonts w:ascii="Arial" w:hAnsi="Arial" w:cs="Arial"/>
          <w:color w:val="000000"/>
          <w:sz w:val="20"/>
          <w:szCs w:val="20"/>
        </w:rPr>
        <w:t xml:space="preserve">around </w:t>
      </w:r>
      <w:r w:rsidRPr="0022284B">
        <w:rPr>
          <w:rFonts w:ascii="Arial" w:hAnsi="Arial" w:cs="Arial"/>
          <w:color w:val="000000"/>
          <w:sz w:val="20"/>
          <w:szCs w:val="20"/>
        </w:rPr>
        <w:t xml:space="preserve">self-assessment and the possibility for fines if </w:t>
      </w:r>
      <w:r w:rsidR="00321FF5">
        <w:rPr>
          <w:rFonts w:ascii="Arial" w:hAnsi="Arial" w:cs="Arial"/>
          <w:color w:val="000000"/>
          <w:sz w:val="20"/>
          <w:szCs w:val="20"/>
        </w:rPr>
        <w:t xml:space="preserve">a tax charge that is not covered by a mandatory scheme pays election is paid after the 31 January deadline.  </w:t>
      </w:r>
      <w:r w:rsidRPr="0022284B">
        <w:rPr>
          <w:rFonts w:ascii="Arial" w:hAnsi="Arial" w:cs="Arial"/>
          <w:color w:val="000000"/>
          <w:sz w:val="20"/>
          <w:szCs w:val="20"/>
        </w:rPr>
        <w:tab/>
      </w:r>
    </w:p>
    <w:p w14:paraId="1DF75D48" w14:textId="0B379978" w:rsidR="006E6099" w:rsidRPr="003762D3" w:rsidRDefault="006E6099" w:rsidP="006E6099">
      <w:pPr>
        <w:rPr>
          <w:rFonts w:cs="Arial"/>
          <w:color w:val="000000"/>
          <w:sz w:val="20"/>
          <w:szCs w:val="20"/>
        </w:rPr>
      </w:pPr>
      <w:r w:rsidRPr="003762D3">
        <w:rPr>
          <w:rFonts w:cs="Arial"/>
          <w:color w:val="000000"/>
          <w:sz w:val="20"/>
          <w:szCs w:val="20"/>
        </w:rPr>
        <w:t xml:space="preserve">At present, Tower Hamlets will </w:t>
      </w:r>
      <w:r w:rsidRPr="003762D3">
        <w:rPr>
          <w:rFonts w:cs="Arial"/>
          <w:b/>
          <w:color w:val="000000"/>
          <w:sz w:val="20"/>
          <w:szCs w:val="20"/>
        </w:rPr>
        <w:t>only</w:t>
      </w:r>
      <w:r w:rsidRPr="003762D3">
        <w:rPr>
          <w:rFonts w:cs="Arial"/>
          <w:color w:val="000000"/>
          <w:sz w:val="20"/>
          <w:szCs w:val="20"/>
        </w:rPr>
        <w:t xml:space="preserve"> accept use of </w:t>
      </w:r>
      <w:r w:rsidRPr="003762D3">
        <w:rPr>
          <w:rFonts w:cs="Arial"/>
          <w:b/>
          <w:color w:val="000000"/>
          <w:sz w:val="20"/>
          <w:szCs w:val="20"/>
        </w:rPr>
        <w:t>Mandatory</w:t>
      </w:r>
      <w:r w:rsidRPr="003762D3">
        <w:rPr>
          <w:rFonts w:cs="Arial"/>
          <w:color w:val="000000"/>
          <w:sz w:val="20"/>
          <w:szCs w:val="20"/>
        </w:rPr>
        <w:t xml:space="preserve"> Scheme pays.</w:t>
      </w:r>
      <w:r w:rsidR="005273FB" w:rsidRPr="003762D3">
        <w:rPr>
          <w:rFonts w:cs="Arial"/>
          <w:color w:val="000000"/>
          <w:sz w:val="20"/>
          <w:szCs w:val="20"/>
        </w:rPr>
        <w:t xml:space="preserve">  </w:t>
      </w:r>
      <w:r w:rsidRPr="003762D3">
        <w:rPr>
          <w:rFonts w:cs="Arial"/>
          <w:b/>
          <w:color w:val="000000"/>
          <w:sz w:val="20"/>
          <w:szCs w:val="20"/>
        </w:rPr>
        <w:t>You</w:t>
      </w:r>
      <w:r w:rsidRPr="003762D3">
        <w:rPr>
          <w:rFonts w:cs="Arial"/>
          <w:color w:val="000000"/>
          <w:sz w:val="20"/>
          <w:szCs w:val="20"/>
        </w:rPr>
        <w:t xml:space="preserve"> will have to advise Tower Hamlets that this is the method that you wish to use.</w:t>
      </w:r>
    </w:p>
    <w:p w14:paraId="690E55A2" w14:textId="77777777" w:rsidR="005273FB" w:rsidRPr="003762D3" w:rsidRDefault="005273FB" w:rsidP="006E6099">
      <w:pPr>
        <w:autoSpaceDE w:val="0"/>
        <w:autoSpaceDN w:val="0"/>
        <w:adjustRightInd w:val="0"/>
        <w:spacing w:line="361" w:lineRule="atLeast"/>
        <w:rPr>
          <w:rFonts w:cs="Arial"/>
          <w:b/>
          <w:bCs/>
          <w:color w:val="E36C0A" w:themeColor="accent6" w:themeShade="BF"/>
        </w:rPr>
      </w:pPr>
    </w:p>
    <w:p w14:paraId="35C265BA" w14:textId="5912EBF8" w:rsidR="006E6099" w:rsidRPr="003762D3" w:rsidRDefault="006E6099" w:rsidP="006E6099">
      <w:pPr>
        <w:autoSpaceDE w:val="0"/>
        <w:autoSpaceDN w:val="0"/>
        <w:adjustRightInd w:val="0"/>
        <w:spacing w:line="361" w:lineRule="atLeast"/>
        <w:rPr>
          <w:rFonts w:cs="Arial"/>
          <w:b/>
          <w:bCs/>
          <w:color w:val="E36C0A" w:themeColor="accent6" w:themeShade="BF"/>
        </w:rPr>
      </w:pPr>
      <w:r w:rsidRPr="003762D3">
        <w:rPr>
          <w:rFonts w:cs="Arial"/>
          <w:b/>
          <w:bCs/>
          <w:color w:val="E36C0A" w:themeColor="accent6" w:themeShade="BF"/>
        </w:rPr>
        <w:t>Scheme pay deadlines</w:t>
      </w:r>
    </w:p>
    <w:p w14:paraId="7DC570DA" w14:textId="246F181A" w:rsidR="006E6099" w:rsidRPr="003762D3" w:rsidRDefault="006E6099" w:rsidP="006E6099">
      <w:pPr>
        <w:rPr>
          <w:rFonts w:cs="Arial"/>
          <w:color w:val="000000"/>
          <w:sz w:val="20"/>
          <w:szCs w:val="20"/>
        </w:rPr>
      </w:pPr>
      <w:r w:rsidRPr="003762D3">
        <w:rPr>
          <w:rFonts w:cs="Arial"/>
          <w:color w:val="000000"/>
          <w:sz w:val="20"/>
          <w:szCs w:val="20"/>
        </w:rPr>
        <w:t>Below are the dates that would apply to a tax charge relating to a breach of the AA in the tax year 20</w:t>
      </w:r>
      <w:r w:rsidR="00321FF5">
        <w:rPr>
          <w:rFonts w:cs="Arial"/>
          <w:color w:val="000000"/>
          <w:sz w:val="20"/>
          <w:szCs w:val="20"/>
        </w:rPr>
        <w:t>2</w:t>
      </w:r>
      <w:r w:rsidR="00A9359C">
        <w:rPr>
          <w:rFonts w:cs="Arial"/>
          <w:color w:val="000000"/>
          <w:sz w:val="20"/>
          <w:szCs w:val="20"/>
        </w:rPr>
        <w:t>2</w:t>
      </w:r>
      <w:r w:rsidRPr="003762D3">
        <w:rPr>
          <w:rFonts w:cs="Arial"/>
          <w:color w:val="000000"/>
          <w:sz w:val="20"/>
          <w:szCs w:val="20"/>
        </w:rPr>
        <w:t>/2</w:t>
      </w:r>
      <w:r w:rsidR="00A9359C">
        <w:rPr>
          <w:rFonts w:cs="Arial"/>
          <w:color w:val="000000"/>
          <w:sz w:val="20"/>
          <w:szCs w:val="20"/>
        </w:rPr>
        <w:t>3</w:t>
      </w:r>
      <w:r w:rsidRPr="003762D3">
        <w:rPr>
          <w:rFonts w:cs="Arial"/>
          <w:color w:val="000000"/>
          <w:sz w:val="20"/>
          <w:szCs w:val="20"/>
        </w:rPr>
        <w:t xml:space="preserve">. </w:t>
      </w:r>
    </w:p>
    <w:p w14:paraId="7B0E9F4D" w14:textId="77777777" w:rsidR="005273FB" w:rsidRPr="003762D3" w:rsidRDefault="005273FB" w:rsidP="006E6099">
      <w:pPr>
        <w:rPr>
          <w:rFonts w:cs="Arial"/>
          <w:color w:val="000000"/>
          <w:sz w:val="20"/>
          <w:szCs w:val="20"/>
        </w:rPr>
      </w:pPr>
    </w:p>
    <w:p w14:paraId="1A8744B2" w14:textId="54FC5F75" w:rsidR="006E6099" w:rsidRPr="003762D3" w:rsidRDefault="006E6099" w:rsidP="006E6099">
      <w:pPr>
        <w:rPr>
          <w:rFonts w:cs="Arial"/>
          <w:color w:val="000000"/>
          <w:sz w:val="20"/>
          <w:szCs w:val="20"/>
        </w:rPr>
      </w:pPr>
      <w:r w:rsidRPr="003762D3">
        <w:rPr>
          <w:rFonts w:cs="Arial"/>
          <w:color w:val="000000"/>
          <w:sz w:val="20"/>
          <w:szCs w:val="20"/>
        </w:rPr>
        <w:t>This is following the issuing of your Pension Saving statement by the Tower Hamlets Pension Fund on the 6</w:t>
      </w:r>
      <w:r w:rsidRPr="003762D3">
        <w:rPr>
          <w:rFonts w:cs="Arial"/>
          <w:color w:val="000000"/>
          <w:sz w:val="20"/>
          <w:szCs w:val="20"/>
          <w:vertAlign w:val="superscript"/>
        </w:rPr>
        <w:t>th</w:t>
      </w:r>
      <w:r w:rsidRPr="003762D3">
        <w:rPr>
          <w:rFonts w:cs="Arial"/>
          <w:color w:val="000000"/>
          <w:sz w:val="20"/>
          <w:szCs w:val="20"/>
        </w:rPr>
        <w:t xml:space="preserve"> October 202</w:t>
      </w:r>
      <w:r w:rsidR="00A9359C">
        <w:rPr>
          <w:rFonts w:cs="Arial"/>
          <w:color w:val="000000"/>
          <w:sz w:val="20"/>
          <w:szCs w:val="20"/>
        </w:rPr>
        <w:t>3</w:t>
      </w:r>
      <w:r w:rsidRPr="003762D3">
        <w:rPr>
          <w:rFonts w:cs="Arial"/>
          <w:color w:val="000000"/>
          <w:sz w:val="20"/>
          <w:szCs w:val="20"/>
        </w:rPr>
        <w:t>.</w:t>
      </w:r>
    </w:p>
    <w:p w14:paraId="1EF09035" w14:textId="77777777" w:rsidR="005273FB" w:rsidRDefault="005273FB" w:rsidP="006E6099">
      <w:pPr>
        <w:rPr>
          <w:rFonts w:cs="Arial"/>
          <w:color w:val="000000"/>
          <w:sz w:val="20"/>
          <w:szCs w:val="20"/>
        </w:rPr>
      </w:pPr>
    </w:p>
    <w:p w14:paraId="3883DBD8" w14:textId="77777777" w:rsidR="00F46F72" w:rsidRPr="003762D3" w:rsidRDefault="00F46F72" w:rsidP="006E6099">
      <w:pPr>
        <w:rPr>
          <w:rFonts w:cs="Arial"/>
          <w:color w:val="000000"/>
          <w:sz w:val="20"/>
          <w:szCs w:val="20"/>
        </w:rPr>
      </w:pPr>
    </w:p>
    <w:tbl>
      <w:tblPr>
        <w:tblStyle w:val="TableGrid"/>
        <w:tblW w:w="0" w:type="auto"/>
        <w:tblLook w:val="04A0" w:firstRow="1" w:lastRow="0" w:firstColumn="1" w:lastColumn="0" w:noHBand="0" w:noVBand="1"/>
      </w:tblPr>
      <w:tblGrid>
        <w:gridCol w:w="1980"/>
        <w:gridCol w:w="4030"/>
        <w:gridCol w:w="3006"/>
      </w:tblGrid>
      <w:tr w:rsidR="006E6099" w:rsidRPr="003762D3" w14:paraId="15FD0E2B" w14:textId="77777777" w:rsidTr="00A24828">
        <w:tc>
          <w:tcPr>
            <w:tcW w:w="1980" w:type="dxa"/>
            <w:shd w:val="clear" w:color="auto" w:fill="FABF8F" w:themeFill="accent6" w:themeFillTint="99"/>
          </w:tcPr>
          <w:p w14:paraId="526330E9" w14:textId="77777777" w:rsidR="006E6099" w:rsidRPr="003762D3" w:rsidRDefault="006E6099" w:rsidP="00A24828">
            <w:pPr>
              <w:spacing w:after="160" w:line="259" w:lineRule="auto"/>
              <w:rPr>
                <w:rFonts w:cs="Arial"/>
                <w:sz w:val="20"/>
                <w:szCs w:val="20"/>
              </w:rPr>
            </w:pPr>
            <w:r w:rsidRPr="003762D3">
              <w:rPr>
                <w:rFonts w:cs="Arial"/>
                <w:sz w:val="20"/>
                <w:szCs w:val="20"/>
              </w:rPr>
              <w:t>Date</w:t>
            </w:r>
          </w:p>
        </w:tc>
        <w:tc>
          <w:tcPr>
            <w:tcW w:w="4030" w:type="dxa"/>
            <w:shd w:val="clear" w:color="auto" w:fill="FABF8F" w:themeFill="accent6" w:themeFillTint="99"/>
          </w:tcPr>
          <w:p w14:paraId="42584917" w14:textId="77777777" w:rsidR="006E6099" w:rsidRPr="003762D3" w:rsidRDefault="006E6099" w:rsidP="00A24828">
            <w:pPr>
              <w:spacing w:after="160" w:line="259" w:lineRule="auto"/>
              <w:rPr>
                <w:rFonts w:cs="Arial"/>
                <w:sz w:val="20"/>
                <w:szCs w:val="20"/>
              </w:rPr>
            </w:pPr>
            <w:r w:rsidRPr="003762D3">
              <w:rPr>
                <w:rFonts w:cs="Arial"/>
                <w:sz w:val="20"/>
                <w:szCs w:val="20"/>
              </w:rPr>
              <w:t>Mandatory</w:t>
            </w:r>
          </w:p>
        </w:tc>
        <w:tc>
          <w:tcPr>
            <w:tcW w:w="3006" w:type="dxa"/>
            <w:shd w:val="clear" w:color="auto" w:fill="FABF8F" w:themeFill="accent6" w:themeFillTint="99"/>
          </w:tcPr>
          <w:p w14:paraId="4FF8C727" w14:textId="77777777" w:rsidR="006E6099" w:rsidRPr="003762D3" w:rsidRDefault="006E6099" w:rsidP="00A24828">
            <w:pPr>
              <w:spacing w:after="160" w:line="259" w:lineRule="auto"/>
              <w:rPr>
                <w:rFonts w:cs="Arial"/>
                <w:sz w:val="20"/>
                <w:szCs w:val="20"/>
              </w:rPr>
            </w:pPr>
            <w:r w:rsidRPr="003762D3">
              <w:rPr>
                <w:rFonts w:cs="Arial"/>
                <w:sz w:val="20"/>
                <w:szCs w:val="20"/>
              </w:rPr>
              <w:t>Voluntary</w:t>
            </w:r>
          </w:p>
        </w:tc>
      </w:tr>
      <w:tr w:rsidR="006E6099" w:rsidRPr="003762D3" w14:paraId="3F35816E" w14:textId="77777777" w:rsidTr="00A24828">
        <w:trPr>
          <w:trHeight w:val="835"/>
        </w:trPr>
        <w:tc>
          <w:tcPr>
            <w:tcW w:w="1980" w:type="dxa"/>
          </w:tcPr>
          <w:p w14:paraId="281549C9" w14:textId="70E6E650" w:rsidR="006E6099" w:rsidRPr="003762D3" w:rsidRDefault="006E6099" w:rsidP="00A24828">
            <w:pPr>
              <w:spacing w:after="160" w:line="259" w:lineRule="auto"/>
              <w:rPr>
                <w:rFonts w:cs="Arial"/>
                <w:color w:val="000000"/>
                <w:sz w:val="20"/>
                <w:szCs w:val="20"/>
              </w:rPr>
            </w:pPr>
            <w:r w:rsidRPr="003762D3">
              <w:rPr>
                <w:rFonts w:cs="Arial"/>
                <w:color w:val="000000"/>
                <w:sz w:val="20"/>
                <w:szCs w:val="20"/>
              </w:rPr>
              <w:t>31 January 202</w:t>
            </w:r>
            <w:r w:rsidR="00A9359C">
              <w:rPr>
                <w:rFonts w:cs="Arial"/>
                <w:color w:val="000000"/>
                <w:sz w:val="20"/>
                <w:szCs w:val="20"/>
              </w:rPr>
              <w:t>4</w:t>
            </w:r>
          </w:p>
        </w:tc>
        <w:tc>
          <w:tcPr>
            <w:tcW w:w="4030" w:type="dxa"/>
          </w:tcPr>
          <w:p w14:paraId="53BC6668" w14:textId="5E1E2413" w:rsidR="006E6099" w:rsidRPr="003762D3" w:rsidRDefault="006E6099" w:rsidP="00A24828">
            <w:pPr>
              <w:spacing w:after="160" w:line="259" w:lineRule="auto"/>
              <w:rPr>
                <w:rFonts w:cs="Arial"/>
                <w:color w:val="000000"/>
                <w:sz w:val="20"/>
                <w:szCs w:val="20"/>
              </w:rPr>
            </w:pPr>
            <w:r w:rsidRPr="003762D3">
              <w:rPr>
                <w:rFonts w:cs="Arial"/>
                <w:color w:val="000000"/>
                <w:sz w:val="20"/>
                <w:szCs w:val="20"/>
              </w:rPr>
              <w:t xml:space="preserve">Tax must be accounted </w:t>
            </w:r>
            <w:r w:rsidR="00B266E5" w:rsidRPr="003762D3">
              <w:rPr>
                <w:rFonts w:cs="Arial"/>
                <w:color w:val="000000"/>
                <w:sz w:val="20"/>
                <w:szCs w:val="20"/>
              </w:rPr>
              <w:t>for,</w:t>
            </w:r>
            <w:r w:rsidRPr="003762D3">
              <w:rPr>
                <w:rFonts w:cs="Arial"/>
                <w:color w:val="000000"/>
                <w:sz w:val="20"/>
                <w:szCs w:val="20"/>
              </w:rPr>
              <w:t xml:space="preserve"> and confirmation given that you intend the Fund to pay the tax charge on your behalf.</w:t>
            </w:r>
          </w:p>
        </w:tc>
        <w:tc>
          <w:tcPr>
            <w:tcW w:w="3006" w:type="dxa"/>
          </w:tcPr>
          <w:p w14:paraId="7DB17B12" w14:textId="77777777" w:rsidR="006E6099" w:rsidRPr="003762D3" w:rsidRDefault="006E6099" w:rsidP="00A24828">
            <w:pPr>
              <w:spacing w:after="160" w:line="259" w:lineRule="auto"/>
              <w:rPr>
                <w:rFonts w:cs="Arial"/>
                <w:color w:val="000000"/>
                <w:sz w:val="20"/>
                <w:szCs w:val="20"/>
              </w:rPr>
            </w:pPr>
            <w:r w:rsidRPr="003762D3">
              <w:rPr>
                <w:rFonts w:cs="Arial"/>
                <w:color w:val="000000"/>
                <w:sz w:val="20"/>
                <w:szCs w:val="20"/>
              </w:rPr>
              <w:t xml:space="preserve">Tax must be accounted for and paid by this date if there is to be no late payment interest. </w:t>
            </w:r>
          </w:p>
          <w:p w14:paraId="1CCB52D5" w14:textId="77777777" w:rsidR="006E6099" w:rsidRPr="003762D3" w:rsidRDefault="006E6099" w:rsidP="00A24828">
            <w:pPr>
              <w:spacing w:after="160" w:line="259" w:lineRule="auto"/>
              <w:rPr>
                <w:rFonts w:cs="Arial"/>
                <w:color w:val="000000"/>
                <w:sz w:val="20"/>
                <w:szCs w:val="20"/>
              </w:rPr>
            </w:pPr>
            <w:r w:rsidRPr="003762D3">
              <w:rPr>
                <w:rFonts w:cs="Arial"/>
                <w:b/>
                <w:color w:val="000000"/>
                <w:sz w:val="20"/>
                <w:szCs w:val="20"/>
              </w:rPr>
              <w:t>NB</w:t>
            </w:r>
            <w:r w:rsidRPr="003762D3">
              <w:rPr>
                <w:rFonts w:cs="Arial"/>
                <w:color w:val="000000"/>
                <w:sz w:val="20"/>
                <w:szCs w:val="20"/>
              </w:rPr>
              <w:t xml:space="preserve"> this is also the final date that you can make a personal direct payment to HMRC for a tax charge and not suffer late payment interest.</w:t>
            </w:r>
          </w:p>
        </w:tc>
      </w:tr>
      <w:tr w:rsidR="006E6099" w:rsidRPr="003762D3" w14:paraId="47130E86" w14:textId="77777777" w:rsidTr="00A24828">
        <w:tc>
          <w:tcPr>
            <w:tcW w:w="1980" w:type="dxa"/>
          </w:tcPr>
          <w:p w14:paraId="02B340D1" w14:textId="651E90F5" w:rsidR="006E6099" w:rsidRPr="003762D3" w:rsidRDefault="006E6099" w:rsidP="00A24828">
            <w:pPr>
              <w:spacing w:after="160" w:line="259" w:lineRule="auto"/>
              <w:rPr>
                <w:rFonts w:cs="Arial"/>
                <w:color w:val="000000"/>
                <w:sz w:val="20"/>
                <w:szCs w:val="20"/>
              </w:rPr>
            </w:pPr>
            <w:r w:rsidRPr="003762D3">
              <w:rPr>
                <w:rFonts w:cs="Arial"/>
                <w:color w:val="000000"/>
                <w:sz w:val="20"/>
                <w:szCs w:val="20"/>
              </w:rPr>
              <w:t>31 July 202</w:t>
            </w:r>
            <w:r w:rsidR="00A9359C">
              <w:rPr>
                <w:rFonts w:cs="Arial"/>
                <w:color w:val="000000"/>
                <w:sz w:val="20"/>
                <w:szCs w:val="20"/>
              </w:rPr>
              <w:t>4</w:t>
            </w:r>
          </w:p>
        </w:tc>
        <w:tc>
          <w:tcPr>
            <w:tcW w:w="4030" w:type="dxa"/>
          </w:tcPr>
          <w:p w14:paraId="31CA3BF6" w14:textId="77777777" w:rsidR="006E6099" w:rsidRPr="003762D3" w:rsidRDefault="006E6099" w:rsidP="00A24828">
            <w:pPr>
              <w:spacing w:after="160" w:line="259" w:lineRule="auto"/>
              <w:rPr>
                <w:rFonts w:cs="Arial"/>
                <w:color w:val="000000"/>
                <w:sz w:val="20"/>
                <w:szCs w:val="20"/>
              </w:rPr>
            </w:pPr>
            <w:r w:rsidRPr="003762D3">
              <w:rPr>
                <w:rFonts w:cs="Arial"/>
                <w:color w:val="000000"/>
                <w:sz w:val="20"/>
                <w:szCs w:val="20"/>
              </w:rPr>
              <w:t>The latest date the member may make an irrevocable election to the Fund</w:t>
            </w:r>
          </w:p>
        </w:tc>
        <w:tc>
          <w:tcPr>
            <w:tcW w:w="3006" w:type="dxa"/>
          </w:tcPr>
          <w:p w14:paraId="366B2263" w14:textId="77777777" w:rsidR="006E6099" w:rsidRPr="003762D3" w:rsidRDefault="006E6099" w:rsidP="00A24828">
            <w:pPr>
              <w:spacing w:after="160" w:line="259" w:lineRule="auto"/>
              <w:rPr>
                <w:rFonts w:cs="Arial"/>
                <w:color w:val="000000"/>
                <w:sz w:val="20"/>
                <w:szCs w:val="20"/>
              </w:rPr>
            </w:pPr>
          </w:p>
        </w:tc>
      </w:tr>
      <w:tr w:rsidR="006E6099" w:rsidRPr="003762D3" w14:paraId="6226321F" w14:textId="77777777" w:rsidTr="00A24828">
        <w:tc>
          <w:tcPr>
            <w:tcW w:w="1980" w:type="dxa"/>
          </w:tcPr>
          <w:p w14:paraId="41210D5C" w14:textId="60ABF79F" w:rsidR="006E6099" w:rsidRPr="003762D3" w:rsidRDefault="006E6099" w:rsidP="00A24828">
            <w:pPr>
              <w:spacing w:after="160" w:line="259" w:lineRule="auto"/>
              <w:rPr>
                <w:rFonts w:cs="Arial"/>
                <w:color w:val="000000"/>
                <w:sz w:val="20"/>
                <w:szCs w:val="20"/>
              </w:rPr>
            </w:pPr>
            <w:r w:rsidRPr="003762D3">
              <w:rPr>
                <w:rFonts w:cs="Arial"/>
                <w:color w:val="000000"/>
                <w:sz w:val="20"/>
                <w:szCs w:val="20"/>
              </w:rPr>
              <w:t>31 December 202</w:t>
            </w:r>
            <w:r w:rsidR="00A9359C">
              <w:rPr>
                <w:rFonts w:cs="Arial"/>
                <w:color w:val="000000"/>
                <w:sz w:val="20"/>
                <w:szCs w:val="20"/>
              </w:rPr>
              <w:t>4</w:t>
            </w:r>
          </w:p>
        </w:tc>
        <w:tc>
          <w:tcPr>
            <w:tcW w:w="4030" w:type="dxa"/>
          </w:tcPr>
          <w:p w14:paraId="2C0A64BB" w14:textId="77777777" w:rsidR="006E6099" w:rsidRPr="003762D3" w:rsidRDefault="006E6099" w:rsidP="00A24828">
            <w:pPr>
              <w:spacing w:after="160" w:line="259" w:lineRule="auto"/>
              <w:rPr>
                <w:rFonts w:cs="Arial"/>
                <w:color w:val="000000"/>
                <w:sz w:val="20"/>
                <w:szCs w:val="20"/>
              </w:rPr>
            </w:pPr>
            <w:r w:rsidRPr="003762D3">
              <w:rPr>
                <w:rFonts w:cs="Arial"/>
                <w:color w:val="000000"/>
                <w:sz w:val="20"/>
                <w:szCs w:val="20"/>
              </w:rPr>
              <w:t xml:space="preserve">The latest date the Accounting for Tax return relating to the tax charge must be submitted (Fund responsibility) </w:t>
            </w:r>
          </w:p>
        </w:tc>
        <w:tc>
          <w:tcPr>
            <w:tcW w:w="3006" w:type="dxa"/>
          </w:tcPr>
          <w:p w14:paraId="25C71966" w14:textId="77777777" w:rsidR="006E6099" w:rsidRPr="003762D3" w:rsidRDefault="006E6099" w:rsidP="00A24828">
            <w:pPr>
              <w:spacing w:after="160" w:line="259" w:lineRule="auto"/>
              <w:rPr>
                <w:rFonts w:cs="Arial"/>
                <w:color w:val="000000"/>
                <w:sz w:val="20"/>
                <w:szCs w:val="20"/>
              </w:rPr>
            </w:pPr>
          </w:p>
        </w:tc>
      </w:tr>
      <w:tr w:rsidR="006E6099" w:rsidRPr="003762D3" w14:paraId="0AC44C3F" w14:textId="77777777" w:rsidTr="00A24828">
        <w:tc>
          <w:tcPr>
            <w:tcW w:w="1980" w:type="dxa"/>
          </w:tcPr>
          <w:p w14:paraId="6E5DC7D2" w14:textId="404768D3" w:rsidR="006E6099" w:rsidRPr="003762D3" w:rsidRDefault="006E6099" w:rsidP="00A24828">
            <w:pPr>
              <w:spacing w:after="160" w:line="259" w:lineRule="auto"/>
              <w:rPr>
                <w:rFonts w:cs="Arial"/>
                <w:color w:val="000000"/>
                <w:sz w:val="20"/>
                <w:szCs w:val="20"/>
              </w:rPr>
            </w:pPr>
            <w:r w:rsidRPr="003762D3">
              <w:rPr>
                <w:rFonts w:cs="Arial"/>
                <w:color w:val="000000"/>
                <w:sz w:val="20"/>
                <w:szCs w:val="20"/>
              </w:rPr>
              <w:t>14 February 202</w:t>
            </w:r>
            <w:r w:rsidR="00A9359C">
              <w:rPr>
                <w:rFonts w:cs="Arial"/>
                <w:color w:val="000000"/>
                <w:sz w:val="20"/>
                <w:szCs w:val="20"/>
              </w:rPr>
              <w:t>5</w:t>
            </w:r>
          </w:p>
        </w:tc>
        <w:tc>
          <w:tcPr>
            <w:tcW w:w="4030" w:type="dxa"/>
          </w:tcPr>
          <w:p w14:paraId="1EC7A719" w14:textId="77777777" w:rsidR="006E6099" w:rsidRPr="003762D3" w:rsidRDefault="006E6099" w:rsidP="00A24828">
            <w:pPr>
              <w:spacing w:after="160" w:line="259" w:lineRule="auto"/>
              <w:rPr>
                <w:rFonts w:cs="Arial"/>
                <w:color w:val="000000"/>
                <w:sz w:val="20"/>
                <w:szCs w:val="20"/>
              </w:rPr>
            </w:pPr>
            <w:r w:rsidRPr="003762D3">
              <w:rPr>
                <w:rFonts w:cs="Arial"/>
                <w:color w:val="000000"/>
                <w:sz w:val="20"/>
                <w:szCs w:val="20"/>
              </w:rPr>
              <w:t>The latest date by which tax relating to the breach may be paid</w:t>
            </w:r>
          </w:p>
        </w:tc>
        <w:tc>
          <w:tcPr>
            <w:tcW w:w="3006" w:type="dxa"/>
          </w:tcPr>
          <w:p w14:paraId="6C621B75" w14:textId="77777777" w:rsidR="006E6099" w:rsidRPr="003762D3" w:rsidRDefault="006E6099" w:rsidP="00A24828">
            <w:pPr>
              <w:spacing w:after="160" w:line="259" w:lineRule="auto"/>
              <w:rPr>
                <w:rFonts w:cs="Arial"/>
                <w:color w:val="000000"/>
                <w:sz w:val="20"/>
                <w:szCs w:val="20"/>
              </w:rPr>
            </w:pPr>
          </w:p>
        </w:tc>
      </w:tr>
    </w:tbl>
    <w:p w14:paraId="3518548D" w14:textId="77777777" w:rsidR="00321FF5" w:rsidRDefault="00321FF5" w:rsidP="00321FF5">
      <w:pPr>
        <w:autoSpaceDE w:val="0"/>
        <w:autoSpaceDN w:val="0"/>
        <w:adjustRightInd w:val="0"/>
        <w:rPr>
          <w:rFonts w:cs="Arial"/>
          <w:sz w:val="20"/>
          <w:szCs w:val="20"/>
        </w:rPr>
      </w:pPr>
    </w:p>
    <w:p w14:paraId="13C72F46" w14:textId="77777777" w:rsidR="00321FF5" w:rsidRDefault="00321FF5" w:rsidP="00321FF5">
      <w:pPr>
        <w:autoSpaceDE w:val="0"/>
        <w:autoSpaceDN w:val="0"/>
        <w:adjustRightInd w:val="0"/>
        <w:rPr>
          <w:rFonts w:cs="Arial"/>
          <w:sz w:val="20"/>
          <w:szCs w:val="20"/>
        </w:rPr>
      </w:pPr>
    </w:p>
    <w:p w14:paraId="27ADC05D" w14:textId="79099FBF" w:rsidR="006E6099" w:rsidRPr="0022284B" w:rsidRDefault="00A9359C" w:rsidP="00A9359C">
      <w:pPr>
        <w:autoSpaceDE w:val="0"/>
        <w:autoSpaceDN w:val="0"/>
        <w:adjustRightInd w:val="0"/>
        <w:rPr>
          <w:rFonts w:cs="Arial"/>
          <w:sz w:val="20"/>
          <w:szCs w:val="20"/>
        </w:rPr>
      </w:pPr>
      <w:r>
        <w:rPr>
          <w:rFonts w:cs="Arial"/>
          <w:sz w:val="20"/>
          <w:szCs w:val="20"/>
        </w:rPr>
        <w:t xml:space="preserve">Different deadlines may apply where it has been necessary to recalculate your pension input amount </w:t>
      </w:r>
      <w:r w:rsidR="00321FF5">
        <w:rPr>
          <w:rFonts w:cs="Arial"/>
          <w:sz w:val="20"/>
          <w:szCs w:val="20"/>
        </w:rPr>
        <w:t xml:space="preserve">where </w:t>
      </w:r>
      <w:r w:rsidR="00321FF5" w:rsidRPr="00321FF5">
        <w:rPr>
          <w:rFonts w:cs="Arial"/>
          <w:sz w:val="20"/>
          <w:szCs w:val="20"/>
        </w:rPr>
        <w:t xml:space="preserve">the information used to calculate </w:t>
      </w:r>
      <w:r>
        <w:rPr>
          <w:rFonts w:cs="Arial"/>
          <w:sz w:val="20"/>
          <w:szCs w:val="20"/>
        </w:rPr>
        <w:t xml:space="preserve">your </w:t>
      </w:r>
      <w:r w:rsidR="00321FF5" w:rsidRPr="00321FF5">
        <w:rPr>
          <w:rFonts w:cs="Arial"/>
          <w:sz w:val="20"/>
          <w:szCs w:val="20"/>
        </w:rPr>
        <w:t xml:space="preserve">pension </w:t>
      </w:r>
      <w:r w:rsidR="00321FF5">
        <w:rPr>
          <w:rFonts w:cs="Arial"/>
          <w:sz w:val="20"/>
          <w:szCs w:val="20"/>
        </w:rPr>
        <w:t>growth</w:t>
      </w:r>
      <w:r w:rsidR="00321FF5" w:rsidRPr="00321FF5">
        <w:rPr>
          <w:rFonts w:cs="Arial"/>
          <w:sz w:val="20"/>
          <w:szCs w:val="20"/>
        </w:rPr>
        <w:t xml:space="preserve"> is retrospectively amended</w:t>
      </w:r>
      <w:r>
        <w:rPr>
          <w:rFonts w:cs="Arial"/>
          <w:sz w:val="20"/>
          <w:szCs w:val="20"/>
        </w:rPr>
        <w:t xml:space="preserve"> as a result of your employer providing us with incorrect information</w:t>
      </w:r>
      <w:r w:rsidR="00321FF5" w:rsidRPr="00321FF5">
        <w:rPr>
          <w:rFonts w:cs="Arial"/>
          <w:sz w:val="20"/>
          <w:szCs w:val="20"/>
        </w:rPr>
        <w:t>.</w:t>
      </w:r>
      <w:r w:rsidR="00321FF5">
        <w:rPr>
          <w:rFonts w:cs="Arial"/>
          <w:sz w:val="20"/>
          <w:szCs w:val="20"/>
        </w:rPr>
        <w:t xml:space="preserve"> Should this </w:t>
      </w:r>
      <w:r w:rsidR="00B266E5">
        <w:rPr>
          <w:rFonts w:cs="Arial"/>
          <w:sz w:val="20"/>
          <w:szCs w:val="20"/>
        </w:rPr>
        <w:t>happen,</w:t>
      </w:r>
      <w:r w:rsidR="00321FF5">
        <w:rPr>
          <w:rFonts w:cs="Arial"/>
          <w:sz w:val="20"/>
          <w:szCs w:val="20"/>
        </w:rPr>
        <w:t xml:space="preserve"> we will liaise with you directly to discuss the timescales that would apply.</w:t>
      </w:r>
    </w:p>
    <w:p w14:paraId="39394049" w14:textId="77777777" w:rsidR="00321FF5" w:rsidRPr="003762D3" w:rsidRDefault="00321FF5" w:rsidP="006E6099">
      <w:pPr>
        <w:autoSpaceDE w:val="0"/>
        <w:autoSpaceDN w:val="0"/>
        <w:adjustRightInd w:val="0"/>
        <w:spacing w:line="361" w:lineRule="atLeast"/>
        <w:rPr>
          <w:rFonts w:cs="Arial"/>
          <w:b/>
          <w:bCs/>
        </w:rPr>
      </w:pPr>
    </w:p>
    <w:p w14:paraId="5FB3C59F" w14:textId="77777777" w:rsidR="006E6099" w:rsidRPr="003762D3" w:rsidRDefault="006E6099" w:rsidP="006E6099">
      <w:pPr>
        <w:autoSpaceDE w:val="0"/>
        <w:autoSpaceDN w:val="0"/>
        <w:adjustRightInd w:val="0"/>
        <w:spacing w:line="361" w:lineRule="atLeast"/>
        <w:rPr>
          <w:rFonts w:cs="Arial"/>
          <w:b/>
          <w:bCs/>
        </w:rPr>
      </w:pPr>
      <w:r w:rsidRPr="003762D3">
        <w:rPr>
          <w:rFonts w:cs="Arial"/>
          <w:b/>
          <w:bCs/>
        </w:rPr>
        <w:t xml:space="preserve">You are considering making use of pension freedoms with another pension. </w:t>
      </w:r>
    </w:p>
    <w:p w14:paraId="0EB1571B" w14:textId="2DA1A30C" w:rsidR="006E6099" w:rsidRDefault="006E6099" w:rsidP="006E6099">
      <w:pPr>
        <w:rPr>
          <w:rFonts w:cs="Arial"/>
          <w:color w:val="000000"/>
          <w:sz w:val="20"/>
          <w:szCs w:val="20"/>
        </w:rPr>
      </w:pPr>
      <w:r w:rsidRPr="003762D3">
        <w:rPr>
          <w:rFonts w:cs="Arial"/>
          <w:color w:val="000000"/>
          <w:sz w:val="20"/>
          <w:szCs w:val="20"/>
        </w:rPr>
        <w:t>You should also be aware that if you intend to make use of pension freedoms by accessing defined contribution pension benefits, there may be a further impact on your Annual Allowance arrangements. If you do have defined contribution benefits and intend to use them to draw down cash, then you should seek independent financial advice.</w:t>
      </w:r>
    </w:p>
    <w:p w14:paraId="2CF8E032" w14:textId="5DC0A9D8" w:rsidR="00503FE3" w:rsidRDefault="00503FE3" w:rsidP="006E6099">
      <w:pPr>
        <w:rPr>
          <w:rFonts w:cs="Arial"/>
          <w:color w:val="000000"/>
          <w:sz w:val="20"/>
          <w:szCs w:val="20"/>
        </w:rPr>
      </w:pPr>
    </w:p>
    <w:p w14:paraId="43409A50" w14:textId="7778C14A" w:rsidR="00503FE3" w:rsidRDefault="00503FE3" w:rsidP="006E6099">
      <w:pPr>
        <w:rPr>
          <w:rFonts w:cs="Arial"/>
          <w:color w:val="000000"/>
          <w:sz w:val="20"/>
          <w:szCs w:val="20"/>
        </w:rPr>
      </w:pPr>
    </w:p>
    <w:p w14:paraId="6E9C1A02" w14:textId="0F95E452" w:rsidR="00503FE3" w:rsidRDefault="00503FE3" w:rsidP="006E6099">
      <w:pPr>
        <w:rPr>
          <w:rFonts w:cs="Arial"/>
          <w:color w:val="000000"/>
          <w:sz w:val="20"/>
          <w:szCs w:val="20"/>
        </w:rPr>
      </w:pPr>
    </w:p>
    <w:p w14:paraId="0464C92D" w14:textId="0C96BEF3" w:rsidR="00503FE3" w:rsidRPr="00D319BD" w:rsidRDefault="00503FE3" w:rsidP="006E6099">
      <w:pPr>
        <w:rPr>
          <w:rFonts w:cs="Arial"/>
          <w:b/>
          <w:bCs/>
          <w:color w:val="E36C0A" w:themeColor="accent6" w:themeShade="BF"/>
        </w:rPr>
      </w:pPr>
      <w:r w:rsidRPr="00D319BD">
        <w:rPr>
          <w:rFonts w:cs="Arial"/>
          <w:b/>
          <w:bCs/>
          <w:color w:val="E36C0A" w:themeColor="accent6" w:themeShade="BF"/>
        </w:rPr>
        <w:t>Lifetime Allowance</w:t>
      </w:r>
    </w:p>
    <w:p w14:paraId="0E2834FD" w14:textId="77777777" w:rsidR="00503FE3" w:rsidRDefault="00503FE3" w:rsidP="006E6099">
      <w:pPr>
        <w:rPr>
          <w:rFonts w:cs="Arial"/>
          <w:color w:val="000000"/>
          <w:sz w:val="20"/>
          <w:szCs w:val="20"/>
        </w:rPr>
      </w:pPr>
    </w:p>
    <w:p w14:paraId="491B4EBE" w14:textId="7297CEA1" w:rsidR="00503FE3" w:rsidRPr="00D319BD" w:rsidRDefault="00503FE3" w:rsidP="00503FE3">
      <w:pPr>
        <w:rPr>
          <w:rFonts w:cs="Arial"/>
          <w:b/>
          <w:bCs/>
          <w:color w:val="000000"/>
        </w:rPr>
      </w:pPr>
      <w:r w:rsidRPr="00D319BD">
        <w:rPr>
          <w:rFonts w:cs="Arial"/>
          <w:b/>
          <w:bCs/>
          <w:color w:val="000000"/>
        </w:rPr>
        <w:t xml:space="preserve">What is the </w:t>
      </w:r>
      <w:r w:rsidR="00B42A3E">
        <w:rPr>
          <w:rFonts w:cs="Arial"/>
          <w:b/>
          <w:bCs/>
          <w:color w:val="000000"/>
        </w:rPr>
        <w:t>L</w:t>
      </w:r>
      <w:r w:rsidRPr="00D319BD">
        <w:rPr>
          <w:rFonts w:cs="Arial"/>
          <w:b/>
          <w:bCs/>
          <w:color w:val="000000"/>
        </w:rPr>
        <w:t xml:space="preserve">ifetime </w:t>
      </w:r>
      <w:r w:rsidR="00B42A3E">
        <w:rPr>
          <w:rFonts w:cs="Arial"/>
          <w:b/>
          <w:bCs/>
          <w:color w:val="000000"/>
        </w:rPr>
        <w:t>A</w:t>
      </w:r>
      <w:r w:rsidRPr="00D319BD">
        <w:rPr>
          <w:rFonts w:cs="Arial"/>
          <w:b/>
          <w:bCs/>
          <w:color w:val="000000"/>
        </w:rPr>
        <w:t>llowance?</w:t>
      </w:r>
    </w:p>
    <w:p w14:paraId="37A89AB4" w14:textId="77777777" w:rsidR="00503FE3" w:rsidRPr="00503FE3" w:rsidRDefault="00503FE3" w:rsidP="00503FE3">
      <w:pPr>
        <w:rPr>
          <w:rFonts w:cs="Arial"/>
          <w:color w:val="000000"/>
          <w:sz w:val="20"/>
          <w:szCs w:val="20"/>
        </w:rPr>
      </w:pPr>
    </w:p>
    <w:p w14:paraId="46E267EA" w14:textId="01424ED0" w:rsidR="00A11229" w:rsidRPr="00FB592E" w:rsidRDefault="00A11229" w:rsidP="00A11229">
      <w:pPr>
        <w:pStyle w:val="BodyTextGrey"/>
        <w:rPr>
          <w:color w:val="auto"/>
        </w:rPr>
      </w:pPr>
      <w:r w:rsidRPr="00FB592E">
        <w:rPr>
          <w:color w:val="auto"/>
        </w:rPr>
        <w:t xml:space="preserve">Historically the lifetime allowance was a measure of the total value of all </w:t>
      </w:r>
      <w:r w:rsidR="00BF6BC6" w:rsidRPr="00BF6BC6">
        <w:rPr>
          <w:color w:val="auto"/>
        </w:rPr>
        <w:t>pension</w:t>
      </w:r>
      <w:r w:rsidRPr="00FB592E">
        <w:rPr>
          <w:color w:val="auto"/>
        </w:rPr>
        <w:t xml:space="preserve"> benefits you can earn without triggering a tax charge.   Before the 6 April 2023 if your lifetime pension savings were valued at more than the lifetime allowance threshold of £1,073,100 you would be liable for a tax charge at the point that you started to receive those benefits.  The Government announced in the March 2023 budget that from 6 April 2023 the lifetime allowance tax charge has been removed meaning that there is no level of lifetime pension savings that will trigger a tax charge.</w:t>
      </w:r>
    </w:p>
    <w:p w14:paraId="7F44DF24" w14:textId="77777777" w:rsidR="00A11229" w:rsidRPr="00FB592E" w:rsidRDefault="00A11229" w:rsidP="00A11229">
      <w:pPr>
        <w:rPr>
          <w:sz w:val="20"/>
          <w:szCs w:val="20"/>
        </w:rPr>
      </w:pPr>
      <w:r w:rsidRPr="00FB592E">
        <w:rPr>
          <w:sz w:val="20"/>
          <w:szCs w:val="20"/>
        </w:rPr>
        <w:t>The Government also announced in the March 2023 budget that from 6 April 2024 the LTA will be removed completely.</w:t>
      </w:r>
    </w:p>
    <w:p w14:paraId="396DE03C" w14:textId="77777777" w:rsidR="00A11229" w:rsidRPr="008F592C" w:rsidRDefault="00A11229" w:rsidP="00A11229"/>
    <w:p w14:paraId="15D85475" w14:textId="745A9284" w:rsidR="00A11229" w:rsidRPr="00FB592E" w:rsidRDefault="00A11229" w:rsidP="00A11229">
      <w:pPr>
        <w:spacing w:before="20" w:line="280" w:lineRule="atLeast"/>
        <w:rPr>
          <w:rFonts w:cs="Arial"/>
          <w:b/>
          <w:bCs/>
          <w:iCs/>
          <w:sz w:val="20"/>
          <w:szCs w:val="20"/>
        </w:rPr>
      </w:pPr>
      <w:r w:rsidRPr="00FB592E">
        <w:rPr>
          <w:rFonts w:cs="Arial"/>
          <w:b/>
          <w:bCs/>
          <w:iCs/>
          <w:sz w:val="20"/>
          <w:szCs w:val="20"/>
        </w:rPr>
        <w:t xml:space="preserve">Maximum tax-free lump sum </w:t>
      </w:r>
      <w:r w:rsidR="0043703E" w:rsidRPr="00FB592E">
        <w:rPr>
          <w:rFonts w:cs="Arial"/>
          <w:b/>
          <w:bCs/>
          <w:iCs/>
          <w:sz w:val="20"/>
          <w:szCs w:val="20"/>
        </w:rPr>
        <w:t>following removal of the lifetime allowance</w:t>
      </w:r>
    </w:p>
    <w:p w14:paraId="272CDBDB" w14:textId="43CA974E" w:rsidR="00A11229" w:rsidRPr="00FB592E" w:rsidRDefault="0043703E" w:rsidP="00A11229">
      <w:pPr>
        <w:spacing w:before="20" w:after="200" w:line="280" w:lineRule="atLeast"/>
        <w:rPr>
          <w:rFonts w:cs="Arial"/>
          <w:iCs/>
          <w:sz w:val="20"/>
          <w:szCs w:val="20"/>
        </w:rPr>
      </w:pPr>
      <w:r w:rsidRPr="00FB592E">
        <w:rPr>
          <w:rFonts w:cs="Arial"/>
          <w:iCs/>
          <w:sz w:val="20"/>
          <w:szCs w:val="20"/>
        </w:rPr>
        <w:t xml:space="preserve">If you have </w:t>
      </w:r>
      <w:r w:rsidR="00A11229" w:rsidRPr="00FB592E">
        <w:rPr>
          <w:rFonts w:cs="Arial"/>
          <w:iCs/>
          <w:sz w:val="20"/>
          <w:szCs w:val="20"/>
        </w:rPr>
        <w:t xml:space="preserve">benefits valued in excess of the </w:t>
      </w:r>
      <w:r w:rsidRPr="00FB592E">
        <w:rPr>
          <w:rFonts w:cs="Arial"/>
          <w:iCs/>
          <w:sz w:val="20"/>
          <w:szCs w:val="20"/>
        </w:rPr>
        <w:t xml:space="preserve">lifetime allowance </w:t>
      </w:r>
      <w:r w:rsidR="00A11229" w:rsidRPr="00FB592E">
        <w:rPr>
          <w:rFonts w:cs="Arial"/>
          <w:iCs/>
          <w:sz w:val="20"/>
          <w:szCs w:val="20"/>
        </w:rPr>
        <w:t xml:space="preserve">the maximum tax-free lump sum </w:t>
      </w:r>
      <w:r w:rsidRPr="00FB592E">
        <w:rPr>
          <w:rFonts w:cs="Arial"/>
          <w:iCs/>
          <w:sz w:val="20"/>
          <w:szCs w:val="20"/>
        </w:rPr>
        <w:t xml:space="preserve">available to you was </w:t>
      </w:r>
      <w:r w:rsidR="00A11229" w:rsidRPr="00FB592E">
        <w:rPr>
          <w:rFonts w:cs="Arial"/>
          <w:iCs/>
          <w:sz w:val="20"/>
          <w:szCs w:val="20"/>
        </w:rPr>
        <w:t xml:space="preserve">25% of the </w:t>
      </w:r>
      <w:r w:rsidRPr="00FB592E">
        <w:rPr>
          <w:rFonts w:cs="Arial"/>
          <w:iCs/>
          <w:sz w:val="20"/>
          <w:szCs w:val="20"/>
        </w:rPr>
        <w:t>lifetime allowance</w:t>
      </w:r>
      <w:r w:rsidR="00A11229" w:rsidRPr="00FB592E">
        <w:rPr>
          <w:rFonts w:cs="Arial"/>
          <w:iCs/>
          <w:sz w:val="20"/>
          <w:szCs w:val="20"/>
        </w:rPr>
        <w:t xml:space="preserve">.  </w:t>
      </w:r>
    </w:p>
    <w:p w14:paraId="7EFB21BE" w14:textId="395522F4" w:rsidR="00A11229" w:rsidRPr="00FB592E" w:rsidRDefault="00A11229" w:rsidP="00A11229">
      <w:pPr>
        <w:spacing w:before="20" w:after="200" w:line="280" w:lineRule="atLeast"/>
        <w:rPr>
          <w:rFonts w:cs="Arial"/>
          <w:iCs/>
          <w:sz w:val="20"/>
          <w:szCs w:val="20"/>
        </w:rPr>
      </w:pPr>
      <w:r w:rsidRPr="00FB592E">
        <w:rPr>
          <w:rFonts w:cs="Arial"/>
          <w:iCs/>
          <w:sz w:val="20"/>
          <w:szCs w:val="20"/>
        </w:rPr>
        <w:t xml:space="preserve">From 6 April </w:t>
      </w:r>
      <w:r w:rsidR="0043703E" w:rsidRPr="00FB592E">
        <w:rPr>
          <w:rFonts w:cs="Arial"/>
          <w:iCs/>
          <w:sz w:val="20"/>
          <w:szCs w:val="20"/>
        </w:rPr>
        <w:t xml:space="preserve">2023 </w:t>
      </w:r>
      <w:r w:rsidRPr="00FB592E">
        <w:rPr>
          <w:rFonts w:cs="Arial"/>
          <w:iCs/>
          <w:sz w:val="20"/>
          <w:szCs w:val="20"/>
        </w:rPr>
        <w:t xml:space="preserve">this limit has been retained meaning that </w:t>
      </w:r>
      <w:r w:rsidR="0043703E" w:rsidRPr="00FB592E">
        <w:rPr>
          <w:rFonts w:cs="Arial"/>
          <w:iCs/>
          <w:sz w:val="20"/>
          <w:szCs w:val="20"/>
        </w:rPr>
        <w:t xml:space="preserve">if you have </w:t>
      </w:r>
      <w:r w:rsidRPr="00FB592E">
        <w:rPr>
          <w:rFonts w:cs="Arial"/>
          <w:iCs/>
          <w:sz w:val="20"/>
          <w:szCs w:val="20"/>
        </w:rPr>
        <w:t xml:space="preserve">benefits valued at more than £1,073,100, the maximum tax-free lump sum </w:t>
      </w:r>
      <w:r w:rsidR="0043703E" w:rsidRPr="00FB592E">
        <w:rPr>
          <w:rFonts w:cs="Arial"/>
          <w:iCs/>
          <w:sz w:val="20"/>
          <w:szCs w:val="20"/>
        </w:rPr>
        <w:t xml:space="preserve">you will be able to receive from your pension savings </w:t>
      </w:r>
      <w:r w:rsidRPr="00FB592E">
        <w:rPr>
          <w:rFonts w:cs="Arial"/>
          <w:iCs/>
          <w:sz w:val="20"/>
          <w:szCs w:val="20"/>
        </w:rPr>
        <w:t xml:space="preserve">is </w:t>
      </w:r>
      <w:r w:rsidR="0043703E" w:rsidRPr="00FB592E">
        <w:rPr>
          <w:rFonts w:cs="Arial"/>
          <w:iCs/>
          <w:sz w:val="20"/>
          <w:szCs w:val="20"/>
        </w:rPr>
        <w:t xml:space="preserve">limited to </w:t>
      </w:r>
      <w:r w:rsidRPr="00FB592E">
        <w:rPr>
          <w:rFonts w:cs="Arial"/>
          <w:iCs/>
          <w:sz w:val="20"/>
          <w:szCs w:val="20"/>
        </w:rPr>
        <w:t>£268,275.</w:t>
      </w:r>
    </w:p>
    <w:p w14:paraId="034A7747" w14:textId="77777777" w:rsidR="00A11229" w:rsidRPr="00FB592E" w:rsidRDefault="00A11229" w:rsidP="00A11229">
      <w:pPr>
        <w:spacing w:before="20" w:after="200" w:line="280" w:lineRule="atLeast"/>
        <w:rPr>
          <w:rFonts w:cs="Arial"/>
          <w:iCs/>
          <w:sz w:val="20"/>
          <w:szCs w:val="20"/>
        </w:rPr>
      </w:pPr>
      <w:r w:rsidRPr="00FB592E">
        <w:rPr>
          <w:rFonts w:cs="Arial"/>
          <w:iCs/>
          <w:sz w:val="20"/>
          <w:szCs w:val="20"/>
        </w:rPr>
        <w:lastRenderedPageBreak/>
        <w:t>The maximum tax-free lump sum is cumulative.  This means that if you have already taken a tax-free lump sum from a previous pension arrangement and then return to work and build up more pension benefits, the maximum tax-free lump sum you can take second time round is reduced to take account of the tax-free lump sum you’ve already taken.</w:t>
      </w:r>
    </w:p>
    <w:p w14:paraId="5ACE9F01" w14:textId="77777777" w:rsidR="00A11229" w:rsidRPr="00FB592E" w:rsidRDefault="00A11229" w:rsidP="00A11229">
      <w:pPr>
        <w:spacing w:before="20" w:line="280" w:lineRule="atLeast"/>
        <w:rPr>
          <w:rFonts w:cs="Arial"/>
          <w:b/>
          <w:bCs/>
          <w:iCs/>
          <w:sz w:val="20"/>
          <w:szCs w:val="20"/>
        </w:rPr>
      </w:pPr>
      <w:r w:rsidRPr="00FB592E">
        <w:rPr>
          <w:rFonts w:cs="Arial"/>
          <w:b/>
          <w:bCs/>
          <w:iCs/>
          <w:sz w:val="20"/>
          <w:szCs w:val="20"/>
        </w:rPr>
        <w:t>Protections</w:t>
      </w:r>
    </w:p>
    <w:p w14:paraId="43B6DCC1" w14:textId="77777777" w:rsidR="00A11229" w:rsidRPr="00FB592E" w:rsidRDefault="00A11229" w:rsidP="00A11229">
      <w:pPr>
        <w:spacing w:before="20" w:after="200" w:line="280" w:lineRule="atLeast"/>
        <w:rPr>
          <w:rFonts w:cs="Arial"/>
          <w:iCs/>
          <w:sz w:val="20"/>
          <w:szCs w:val="20"/>
        </w:rPr>
      </w:pPr>
      <w:r w:rsidRPr="00FB592E">
        <w:rPr>
          <w:rFonts w:cs="Arial"/>
          <w:iCs/>
          <w:sz w:val="20"/>
          <w:szCs w:val="20"/>
        </w:rPr>
        <w:t xml:space="preserve">Over the years the LTA has been reduced.  Each time it was reduced, protections were put in place for those members who had saved up to the old limit so that they didn’t face a retrospective tax charge. </w:t>
      </w:r>
    </w:p>
    <w:p w14:paraId="7D7AB9B6" w14:textId="5412791C" w:rsidR="00A11229" w:rsidRPr="00FB592E" w:rsidRDefault="00A11229" w:rsidP="00FB592E">
      <w:pPr>
        <w:spacing w:before="20" w:after="200" w:line="280" w:lineRule="atLeast"/>
        <w:rPr>
          <w:rFonts w:cs="Arial"/>
          <w:iCs/>
          <w:sz w:val="20"/>
          <w:szCs w:val="20"/>
        </w:rPr>
      </w:pPr>
      <w:r w:rsidRPr="00FB592E">
        <w:rPr>
          <w:rFonts w:cs="Arial"/>
          <w:iCs/>
          <w:sz w:val="20"/>
          <w:szCs w:val="20"/>
        </w:rPr>
        <w:t xml:space="preserve">To some extent those protections are no longer necessary since the LTA charge has been removed.  However, the protections do also have the effect of allowing members to take a larger tax-free lump sum.  </w:t>
      </w:r>
      <w:r w:rsidR="0043703E" w:rsidRPr="00FB592E">
        <w:rPr>
          <w:rFonts w:cs="Arial"/>
          <w:iCs/>
          <w:sz w:val="20"/>
          <w:szCs w:val="20"/>
        </w:rPr>
        <w:t xml:space="preserve">If you </w:t>
      </w:r>
      <w:r w:rsidRPr="00FB592E">
        <w:rPr>
          <w:rFonts w:cs="Arial"/>
          <w:iCs/>
          <w:sz w:val="20"/>
          <w:szCs w:val="20"/>
        </w:rPr>
        <w:t xml:space="preserve">have valid Enhanced Protection, Fixed Protection 2014 or Fixed Protection 2016 which </w:t>
      </w:r>
      <w:r w:rsidR="0043703E" w:rsidRPr="00FB592E">
        <w:rPr>
          <w:rFonts w:cs="Arial"/>
          <w:iCs/>
          <w:sz w:val="20"/>
          <w:szCs w:val="20"/>
        </w:rPr>
        <w:t xml:space="preserve">had been </w:t>
      </w:r>
      <w:r w:rsidRPr="00FB592E">
        <w:rPr>
          <w:rFonts w:cs="Arial"/>
          <w:iCs/>
          <w:sz w:val="20"/>
          <w:szCs w:val="20"/>
        </w:rPr>
        <w:t xml:space="preserve">applied for before 15 March 2023, </w:t>
      </w:r>
      <w:r w:rsidR="0043703E" w:rsidRPr="00FB592E">
        <w:rPr>
          <w:rFonts w:cs="Arial"/>
          <w:iCs/>
          <w:sz w:val="20"/>
          <w:szCs w:val="20"/>
        </w:rPr>
        <w:t xml:space="preserve">you </w:t>
      </w:r>
      <w:r w:rsidRPr="00FB592E">
        <w:rPr>
          <w:rFonts w:cs="Arial"/>
          <w:iCs/>
          <w:sz w:val="20"/>
          <w:szCs w:val="20"/>
        </w:rPr>
        <w:t xml:space="preserve">will </w:t>
      </w:r>
      <w:r w:rsidRPr="00FB592E">
        <w:rPr>
          <w:rFonts w:cs="Arial"/>
          <w:b/>
          <w:bCs/>
          <w:iCs/>
          <w:sz w:val="20"/>
          <w:szCs w:val="20"/>
        </w:rPr>
        <w:t>retain</w:t>
      </w:r>
      <w:r w:rsidRPr="00FB592E">
        <w:rPr>
          <w:rFonts w:cs="Arial"/>
          <w:iCs/>
          <w:sz w:val="20"/>
          <w:szCs w:val="20"/>
        </w:rPr>
        <w:t xml:space="preserve"> the ability to take a larger tax-free lump sum.  </w:t>
      </w:r>
      <w:r w:rsidR="0043703E" w:rsidRPr="00FB592E">
        <w:rPr>
          <w:rFonts w:cs="Arial"/>
          <w:iCs/>
          <w:sz w:val="20"/>
          <w:szCs w:val="20"/>
        </w:rPr>
        <w:t xml:space="preserve">Where you had either of the fixed protections you </w:t>
      </w:r>
      <w:r w:rsidRPr="00FB592E">
        <w:rPr>
          <w:rFonts w:cs="Arial"/>
          <w:iCs/>
          <w:sz w:val="20"/>
          <w:szCs w:val="20"/>
        </w:rPr>
        <w:t>will also be able to accrue new pension benefits, join new arrangements or transfer benefits without losing this protection.</w:t>
      </w:r>
    </w:p>
    <w:p w14:paraId="1A56A73B" w14:textId="77777777" w:rsidR="00A11229" w:rsidRPr="00FB592E" w:rsidRDefault="00A11229" w:rsidP="00A11229">
      <w:pPr>
        <w:spacing w:before="20" w:line="280" w:lineRule="atLeast"/>
        <w:rPr>
          <w:rFonts w:cs="Arial"/>
          <w:b/>
          <w:bCs/>
          <w:iCs/>
          <w:sz w:val="20"/>
          <w:szCs w:val="20"/>
        </w:rPr>
      </w:pPr>
      <w:r w:rsidRPr="00FB592E">
        <w:rPr>
          <w:rFonts w:cs="Arial"/>
          <w:b/>
          <w:bCs/>
          <w:iCs/>
          <w:sz w:val="20"/>
          <w:szCs w:val="20"/>
        </w:rPr>
        <w:t>Lifetime Allowance excess lump sums</w:t>
      </w:r>
    </w:p>
    <w:p w14:paraId="095A4187" w14:textId="4199E143" w:rsidR="00A11229" w:rsidRPr="00FB592E" w:rsidRDefault="0043703E" w:rsidP="00A11229">
      <w:pPr>
        <w:spacing w:before="20" w:after="200" w:line="280" w:lineRule="atLeast"/>
        <w:rPr>
          <w:rFonts w:cs="Arial"/>
          <w:iCs/>
          <w:sz w:val="20"/>
          <w:szCs w:val="20"/>
        </w:rPr>
      </w:pPr>
      <w:r w:rsidRPr="00FB592E">
        <w:rPr>
          <w:rFonts w:cs="Arial"/>
          <w:iCs/>
          <w:sz w:val="20"/>
          <w:szCs w:val="20"/>
        </w:rPr>
        <w:t xml:space="preserve">In most cases you will have an </w:t>
      </w:r>
      <w:r w:rsidR="00A11229" w:rsidRPr="00FB592E">
        <w:rPr>
          <w:rFonts w:cs="Arial"/>
          <w:iCs/>
          <w:sz w:val="20"/>
          <w:szCs w:val="20"/>
        </w:rPr>
        <w:t>absolute maximum lump sum th</w:t>
      </w:r>
      <w:r w:rsidRPr="00FB592E">
        <w:rPr>
          <w:rFonts w:cs="Arial"/>
          <w:iCs/>
          <w:sz w:val="20"/>
          <w:szCs w:val="20"/>
        </w:rPr>
        <w:t xml:space="preserve">at you can receive </w:t>
      </w:r>
      <w:r w:rsidR="00A11229" w:rsidRPr="00FB592E">
        <w:rPr>
          <w:rFonts w:cs="Arial"/>
          <w:iCs/>
          <w:sz w:val="20"/>
          <w:szCs w:val="20"/>
        </w:rPr>
        <w:t xml:space="preserve">from the </w:t>
      </w:r>
      <w:r w:rsidRPr="00FB592E">
        <w:rPr>
          <w:rFonts w:cs="Arial"/>
          <w:iCs/>
          <w:sz w:val="20"/>
          <w:szCs w:val="20"/>
        </w:rPr>
        <w:t xml:space="preserve">LGPS equal to </w:t>
      </w:r>
      <w:r w:rsidR="00A11229" w:rsidRPr="00FB592E">
        <w:rPr>
          <w:rFonts w:cs="Arial"/>
          <w:iCs/>
          <w:sz w:val="20"/>
          <w:szCs w:val="20"/>
        </w:rPr>
        <w:t xml:space="preserve">the tax-free limit of £268,275 (or more if </w:t>
      </w:r>
      <w:r w:rsidRPr="00FB592E">
        <w:rPr>
          <w:rFonts w:cs="Arial"/>
          <w:iCs/>
          <w:sz w:val="20"/>
          <w:szCs w:val="20"/>
        </w:rPr>
        <w:t xml:space="preserve">you have lifetime allowance </w:t>
      </w:r>
      <w:r w:rsidR="00A11229" w:rsidRPr="00FB592E">
        <w:rPr>
          <w:rFonts w:cs="Arial"/>
          <w:iCs/>
          <w:sz w:val="20"/>
          <w:szCs w:val="20"/>
        </w:rPr>
        <w:t>protection</w:t>
      </w:r>
      <w:r w:rsidRPr="00FB592E">
        <w:rPr>
          <w:rFonts w:cs="Arial"/>
          <w:iCs/>
          <w:sz w:val="20"/>
          <w:szCs w:val="20"/>
        </w:rPr>
        <w:t>s</w:t>
      </w:r>
      <w:r w:rsidR="00A11229" w:rsidRPr="00FB592E">
        <w:rPr>
          <w:rFonts w:cs="Arial"/>
          <w:iCs/>
          <w:sz w:val="20"/>
          <w:szCs w:val="20"/>
        </w:rPr>
        <w:t xml:space="preserve">).  </w:t>
      </w:r>
    </w:p>
    <w:p w14:paraId="66908945" w14:textId="0D39EC0A" w:rsidR="00A11229" w:rsidRPr="00FB592E" w:rsidRDefault="00A11229" w:rsidP="00A11229">
      <w:pPr>
        <w:spacing w:before="20" w:after="200" w:line="280" w:lineRule="atLeast"/>
        <w:rPr>
          <w:rFonts w:cs="Arial"/>
          <w:iCs/>
          <w:sz w:val="20"/>
          <w:szCs w:val="20"/>
        </w:rPr>
      </w:pPr>
      <w:r w:rsidRPr="00FB592E">
        <w:rPr>
          <w:rFonts w:cs="Arial"/>
          <w:iCs/>
          <w:sz w:val="20"/>
          <w:szCs w:val="20"/>
        </w:rPr>
        <w:t xml:space="preserve">However, there are certain circumstances when it is possible to take a lump sum greater that the maximum tax-free amount.  This can happen when at the point of retirement, </w:t>
      </w:r>
      <w:r w:rsidR="00C84E50" w:rsidRPr="00FB592E">
        <w:rPr>
          <w:rFonts w:cs="Arial"/>
          <w:iCs/>
          <w:sz w:val="20"/>
          <w:szCs w:val="20"/>
        </w:rPr>
        <w:t>you had</w:t>
      </w:r>
      <w:r w:rsidRPr="00FB592E">
        <w:rPr>
          <w:rFonts w:cs="Arial"/>
          <w:iCs/>
          <w:sz w:val="20"/>
          <w:szCs w:val="20"/>
        </w:rPr>
        <w:t xml:space="preserve"> already exceeded the </w:t>
      </w:r>
      <w:r w:rsidR="00C84E50" w:rsidRPr="00FB592E">
        <w:rPr>
          <w:rFonts w:cs="Arial"/>
          <w:iCs/>
          <w:sz w:val="20"/>
          <w:szCs w:val="20"/>
        </w:rPr>
        <w:t xml:space="preserve">lifetime allowance </w:t>
      </w:r>
      <w:r w:rsidRPr="00FB592E">
        <w:rPr>
          <w:rFonts w:cs="Arial"/>
          <w:iCs/>
          <w:sz w:val="20"/>
          <w:szCs w:val="20"/>
        </w:rPr>
        <w:t xml:space="preserve">and </w:t>
      </w:r>
      <w:r w:rsidR="00C84E50" w:rsidRPr="00FB592E">
        <w:rPr>
          <w:rFonts w:cs="Arial"/>
          <w:iCs/>
          <w:sz w:val="20"/>
          <w:szCs w:val="20"/>
        </w:rPr>
        <w:t>are</w:t>
      </w:r>
      <w:r w:rsidRPr="00FB592E">
        <w:rPr>
          <w:rFonts w:cs="Arial"/>
          <w:iCs/>
          <w:sz w:val="20"/>
          <w:szCs w:val="20"/>
        </w:rPr>
        <w:t xml:space="preserve"> drawing a lump sum.  Any lump sum above the tax-free maximum is called a Lifetime Allowance Excess Lump Sum (LTAELS)</w:t>
      </w:r>
    </w:p>
    <w:p w14:paraId="51EF02DE" w14:textId="50952B3E" w:rsidR="00A11229" w:rsidRPr="00FB592E" w:rsidRDefault="00A11229" w:rsidP="00A11229">
      <w:pPr>
        <w:spacing w:before="20" w:after="200" w:line="280" w:lineRule="atLeast"/>
        <w:rPr>
          <w:rFonts w:cs="Arial"/>
          <w:iCs/>
          <w:sz w:val="20"/>
          <w:szCs w:val="20"/>
        </w:rPr>
      </w:pPr>
      <w:r w:rsidRPr="00FB592E">
        <w:rPr>
          <w:rFonts w:cs="Arial"/>
          <w:iCs/>
          <w:sz w:val="20"/>
          <w:szCs w:val="20"/>
        </w:rPr>
        <w:t xml:space="preserve">Before 6 April 2023 an LTAELS was taxed at 55% of its value.  From this date any LTAELS will be taxed as if it is pension income.  This effectively means it is taxed at </w:t>
      </w:r>
      <w:r w:rsidR="00C84E50" w:rsidRPr="00FB592E">
        <w:rPr>
          <w:rFonts w:cs="Arial"/>
          <w:iCs/>
          <w:sz w:val="20"/>
          <w:szCs w:val="20"/>
        </w:rPr>
        <w:t xml:space="preserve">your </w:t>
      </w:r>
      <w:r w:rsidRPr="00FB592E">
        <w:rPr>
          <w:rFonts w:cs="Arial"/>
          <w:iCs/>
          <w:sz w:val="20"/>
          <w:szCs w:val="20"/>
        </w:rPr>
        <w:t xml:space="preserve">marginal income tax rate. </w:t>
      </w:r>
      <w:r w:rsidR="00C84E50" w:rsidRPr="00FB592E">
        <w:rPr>
          <w:rFonts w:cs="Arial"/>
          <w:iCs/>
          <w:sz w:val="20"/>
          <w:szCs w:val="20"/>
        </w:rPr>
        <w:t>Further detail on how this will work in practice is still awaited and we will let you know once everything has been confirmed.</w:t>
      </w:r>
    </w:p>
    <w:p w14:paraId="19517225" w14:textId="77777777" w:rsidR="00D319BD" w:rsidRDefault="00D319BD" w:rsidP="006E6099">
      <w:pPr>
        <w:rPr>
          <w:rFonts w:cs="Arial"/>
          <w:b/>
          <w:bCs/>
        </w:rPr>
      </w:pPr>
    </w:p>
    <w:p w14:paraId="44676154" w14:textId="29360B04" w:rsidR="006E6099" w:rsidRPr="003762D3" w:rsidRDefault="006E6099" w:rsidP="006E6099">
      <w:pPr>
        <w:rPr>
          <w:rFonts w:cs="Arial"/>
          <w:color w:val="000000"/>
          <w:sz w:val="20"/>
          <w:szCs w:val="20"/>
        </w:rPr>
      </w:pPr>
      <w:r w:rsidRPr="003762D3">
        <w:rPr>
          <w:rFonts w:cs="Arial"/>
          <w:b/>
          <w:bCs/>
        </w:rPr>
        <w:t>Pension tax is complicated but hopefully now (more) understandable!</w:t>
      </w:r>
    </w:p>
    <w:p w14:paraId="4D0DA809" w14:textId="3EEBEC62" w:rsidR="006E6099" w:rsidRPr="003762D3" w:rsidRDefault="00503FE3" w:rsidP="006E6099">
      <w:pPr>
        <w:rPr>
          <w:rFonts w:cs="Arial"/>
          <w:color w:val="000000"/>
          <w:sz w:val="20"/>
          <w:szCs w:val="20"/>
        </w:rPr>
      </w:pPr>
      <w:r>
        <w:rPr>
          <w:rFonts w:cs="Arial"/>
          <w:color w:val="000000"/>
          <w:sz w:val="20"/>
          <w:szCs w:val="20"/>
        </w:rPr>
        <w:t>We</w:t>
      </w:r>
      <w:r w:rsidR="006E6099" w:rsidRPr="003762D3">
        <w:rPr>
          <w:rFonts w:cs="Arial"/>
          <w:color w:val="000000"/>
          <w:sz w:val="20"/>
          <w:szCs w:val="20"/>
        </w:rPr>
        <w:t xml:space="preserve"> hope the above information has given those of you previously affected or that may potentially be affected by pension taxation, some much needed information on this issue. </w:t>
      </w:r>
    </w:p>
    <w:p w14:paraId="1FF436EA" w14:textId="77777777" w:rsidR="00D73528" w:rsidRPr="003762D3" w:rsidRDefault="00D73528" w:rsidP="006E6099">
      <w:pPr>
        <w:rPr>
          <w:rFonts w:cs="Arial"/>
          <w:color w:val="000000"/>
          <w:sz w:val="20"/>
          <w:szCs w:val="20"/>
        </w:rPr>
      </w:pPr>
    </w:p>
    <w:p w14:paraId="76EB7A15" w14:textId="77777777" w:rsidR="00B059E1" w:rsidRPr="00503FE3" w:rsidRDefault="006E6099" w:rsidP="006E6099">
      <w:pPr>
        <w:rPr>
          <w:rFonts w:cs="Arial"/>
          <w:color w:val="000000"/>
          <w:sz w:val="20"/>
          <w:szCs w:val="20"/>
        </w:rPr>
      </w:pPr>
      <w:r w:rsidRPr="00503FE3">
        <w:rPr>
          <w:rFonts w:cs="Arial"/>
          <w:color w:val="000000"/>
          <w:sz w:val="20"/>
          <w:szCs w:val="20"/>
        </w:rPr>
        <w:t xml:space="preserve">If you have any questions regarding this or any other issue, please get in contact via </w:t>
      </w:r>
    </w:p>
    <w:p w14:paraId="42B777FB" w14:textId="6C8A992A" w:rsidR="006E6099" w:rsidRDefault="00D450D8" w:rsidP="006E6099">
      <w:pPr>
        <w:rPr>
          <w:rFonts w:cs="Arial"/>
          <w:color w:val="000000"/>
          <w:sz w:val="20"/>
          <w:szCs w:val="20"/>
        </w:rPr>
      </w:pPr>
      <w:hyperlink r:id="rId17" w:history="1">
        <w:r w:rsidR="006E6099" w:rsidRPr="0022284B">
          <w:rPr>
            <w:rFonts w:cs="Arial"/>
            <w:color w:val="000000"/>
            <w:sz w:val="20"/>
            <w:szCs w:val="20"/>
          </w:rPr>
          <w:t>pensions@towerhamlets.gov.uk</w:t>
        </w:r>
      </w:hyperlink>
      <w:r w:rsidR="00D73528" w:rsidRPr="0022284B">
        <w:rPr>
          <w:rFonts w:cs="Arial"/>
          <w:color w:val="000000"/>
          <w:sz w:val="20"/>
          <w:szCs w:val="20"/>
        </w:rPr>
        <w:t xml:space="preserve"> </w:t>
      </w:r>
    </w:p>
    <w:p w14:paraId="34BE590E" w14:textId="77777777" w:rsidR="00503FE3" w:rsidRPr="0022284B" w:rsidRDefault="00503FE3" w:rsidP="006E6099">
      <w:pPr>
        <w:rPr>
          <w:rFonts w:cs="Arial"/>
          <w:color w:val="000000"/>
          <w:sz w:val="20"/>
          <w:szCs w:val="20"/>
        </w:rPr>
      </w:pPr>
    </w:p>
    <w:p w14:paraId="1382B7DF" w14:textId="77777777" w:rsidR="006E6099" w:rsidRPr="00503FE3" w:rsidRDefault="006E6099" w:rsidP="006E6099">
      <w:pPr>
        <w:rPr>
          <w:rFonts w:cs="Arial"/>
          <w:color w:val="000000"/>
          <w:sz w:val="20"/>
          <w:szCs w:val="20"/>
        </w:rPr>
      </w:pPr>
      <w:r w:rsidRPr="00503FE3">
        <w:rPr>
          <w:rFonts w:cs="Arial"/>
          <w:color w:val="000000"/>
          <w:sz w:val="20"/>
          <w:szCs w:val="20"/>
        </w:rPr>
        <w:t xml:space="preserve">For further information on this topic and many others please visit </w:t>
      </w:r>
      <w:hyperlink r:id="rId18" w:history="1">
        <w:r w:rsidRPr="00503FE3">
          <w:rPr>
            <w:rStyle w:val="Hyperlink"/>
            <w:rFonts w:cs="Arial"/>
            <w:sz w:val="20"/>
            <w:szCs w:val="20"/>
          </w:rPr>
          <w:t>www.LGPSmember.org</w:t>
        </w:r>
      </w:hyperlink>
      <w:r w:rsidRPr="00503FE3">
        <w:rPr>
          <w:rFonts w:cs="Arial"/>
          <w:color w:val="000000"/>
          <w:sz w:val="20"/>
          <w:szCs w:val="20"/>
        </w:rPr>
        <w:t xml:space="preserve">. </w:t>
      </w:r>
    </w:p>
    <w:p w14:paraId="18D497C4" w14:textId="77777777" w:rsidR="006E6099" w:rsidRPr="003762D3" w:rsidRDefault="006E6099" w:rsidP="006E6099">
      <w:pPr>
        <w:rPr>
          <w:rFonts w:cs="Arial"/>
        </w:rPr>
      </w:pPr>
    </w:p>
    <w:p w14:paraId="2ECF050F" w14:textId="77777777" w:rsidR="006E6099" w:rsidRPr="003762D3" w:rsidRDefault="006E6099" w:rsidP="006E6099">
      <w:pPr>
        <w:rPr>
          <w:rFonts w:cs="Arial"/>
        </w:rPr>
      </w:pPr>
    </w:p>
    <w:p w14:paraId="5701D588" w14:textId="77777777" w:rsidR="006E6099" w:rsidRPr="0022284B" w:rsidRDefault="006E6099" w:rsidP="006E6099">
      <w:pPr>
        <w:pStyle w:val="Pa0"/>
        <w:rPr>
          <w:rFonts w:ascii="Arial" w:hAnsi="Arial" w:cs="Arial"/>
          <w:color w:val="000000"/>
          <w:sz w:val="30"/>
          <w:szCs w:val="30"/>
        </w:rPr>
      </w:pPr>
      <w:r w:rsidRPr="0022284B">
        <w:rPr>
          <w:rFonts w:ascii="Arial" w:hAnsi="Arial" w:cs="Arial"/>
          <w:b/>
          <w:bCs/>
          <w:color w:val="000000"/>
          <w:sz w:val="30"/>
          <w:szCs w:val="30"/>
        </w:rPr>
        <w:t xml:space="preserve">Disclaimer </w:t>
      </w:r>
    </w:p>
    <w:p w14:paraId="09ABD6E2" w14:textId="75D297F3" w:rsidR="006E6099" w:rsidRDefault="006E6099" w:rsidP="00582944">
      <w:pPr>
        <w:autoSpaceDE w:val="0"/>
        <w:autoSpaceDN w:val="0"/>
        <w:adjustRightInd w:val="0"/>
        <w:spacing w:line="361" w:lineRule="atLeast"/>
        <w:rPr>
          <w:rFonts w:ascii="Caecilia LT Std Light" w:hAnsi="Caecilia LT Std Light"/>
          <w:b/>
          <w:bCs/>
        </w:rPr>
      </w:pPr>
      <w:r w:rsidRPr="00D319BD">
        <w:rPr>
          <w:rFonts w:cs="Arial"/>
          <w:color w:val="000000"/>
          <w:sz w:val="20"/>
          <w:szCs w:val="20"/>
        </w:rPr>
        <w:t xml:space="preserve">This Newsletter is provided as a high-level overview of the latest tax </w:t>
      </w:r>
      <w:r w:rsidR="00D319BD" w:rsidRPr="00D319BD">
        <w:rPr>
          <w:rFonts w:cs="Arial"/>
          <w:color w:val="000000"/>
          <w:sz w:val="20"/>
          <w:szCs w:val="20"/>
        </w:rPr>
        <w:t xml:space="preserve">rules pertaining to the Annual and Lifetime Allowances, as at </w:t>
      </w:r>
      <w:r w:rsidR="00B852B7">
        <w:rPr>
          <w:rFonts w:cs="Arial"/>
          <w:color w:val="000000"/>
          <w:sz w:val="20"/>
          <w:szCs w:val="20"/>
        </w:rPr>
        <w:t>June</w:t>
      </w:r>
      <w:r w:rsidR="00B852B7" w:rsidRPr="00D319BD">
        <w:rPr>
          <w:rFonts w:cs="Arial"/>
          <w:color w:val="000000"/>
          <w:sz w:val="20"/>
          <w:szCs w:val="20"/>
        </w:rPr>
        <w:t xml:space="preserve"> </w:t>
      </w:r>
      <w:r w:rsidR="00D319BD" w:rsidRPr="00D319BD">
        <w:rPr>
          <w:rFonts w:cs="Arial"/>
          <w:color w:val="000000"/>
          <w:sz w:val="20"/>
          <w:szCs w:val="20"/>
        </w:rPr>
        <w:t>202</w:t>
      </w:r>
      <w:r w:rsidR="00B852B7">
        <w:rPr>
          <w:rFonts w:cs="Arial"/>
          <w:color w:val="000000"/>
          <w:sz w:val="20"/>
          <w:szCs w:val="20"/>
        </w:rPr>
        <w:t>3</w:t>
      </w:r>
      <w:r w:rsidR="00D319BD" w:rsidRPr="00D319BD">
        <w:rPr>
          <w:rFonts w:cs="Arial"/>
          <w:color w:val="000000"/>
          <w:sz w:val="20"/>
          <w:szCs w:val="20"/>
        </w:rPr>
        <w:t xml:space="preserve">.  </w:t>
      </w:r>
      <w:r w:rsidRPr="00D319BD">
        <w:rPr>
          <w:rFonts w:cs="Arial"/>
          <w:color w:val="000000"/>
          <w:sz w:val="20"/>
          <w:szCs w:val="20"/>
        </w:rPr>
        <w:t>The details of the changes are complex and are not fully covered here.</w:t>
      </w:r>
      <w:r w:rsidR="00D319BD" w:rsidRPr="0022284B">
        <w:rPr>
          <w:sz w:val="20"/>
          <w:szCs w:val="20"/>
        </w:rPr>
        <w:t xml:space="preserve"> The contents of this newsletter s</w:t>
      </w:r>
      <w:r w:rsidR="00D319BD" w:rsidRPr="00D319BD">
        <w:rPr>
          <w:rFonts w:cs="Arial"/>
          <w:color w:val="000000"/>
          <w:sz w:val="20"/>
          <w:szCs w:val="20"/>
        </w:rPr>
        <w:t>hould not be treated as a complete and authoritative statement of the law.</w:t>
      </w:r>
      <w:r w:rsidRPr="00D319BD">
        <w:rPr>
          <w:rFonts w:cs="Arial"/>
          <w:color w:val="000000"/>
          <w:sz w:val="20"/>
          <w:szCs w:val="20"/>
        </w:rPr>
        <w:t xml:space="preserve"> It is, therefore, essential that you seek individual financial advice before taking any irreversible actions in relation to your pension benefits.</w:t>
      </w:r>
    </w:p>
    <w:sectPr w:rsidR="006E6099" w:rsidSect="00A33E78">
      <w:pgSz w:w="11907" w:h="16840" w:code="9"/>
      <w:pgMar w:top="1134" w:right="1418" w:bottom="1134" w:left="1418" w:header="720" w:footer="720" w:gutter="0"/>
      <w:paperSrc w:first="26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5259" w14:textId="77777777" w:rsidR="00D5751C" w:rsidRDefault="00D5751C">
      <w:r>
        <w:separator/>
      </w:r>
    </w:p>
  </w:endnote>
  <w:endnote w:type="continuationSeparator" w:id="0">
    <w:p w14:paraId="44715DB3" w14:textId="77777777" w:rsidR="00D5751C" w:rsidRDefault="00D5751C">
      <w:r>
        <w:continuationSeparator/>
      </w:r>
    </w:p>
  </w:endnote>
  <w:endnote w:type="continuationNotice" w:id="1">
    <w:p w14:paraId="2EE44AA6" w14:textId="77777777" w:rsidR="00D5751C" w:rsidRDefault="00D57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 Next Pr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ecilia LT Std Ligh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ADFE" w14:textId="77777777" w:rsidR="00D5751C" w:rsidRDefault="00D5751C">
      <w:r>
        <w:separator/>
      </w:r>
    </w:p>
  </w:footnote>
  <w:footnote w:type="continuationSeparator" w:id="0">
    <w:p w14:paraId="6503EF81" w14:textId="77777777" w:rsidR="00D5751C" w:rsidRDefault="00D5751C">
      <w:r>
        <w:continuationSeparator/>
      </w:r>
    </w:p>
  </w:footnote>
  <w:footnote w:type="continuationNotice" w:id="1">
    <w:p w14:paraId="47C58A93" w14:textId="77777777" w:rsidR="00D5751C" w:rsidRDefault="00D575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354"/>
    <w:multiLevelType w:val="hybridMultilevel"/>
    <w:tmpl w:val="5D28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257B7"/>
    <w:multiLevelType w:val="hybridMultilevel"/>
    <w:tmpl w:val="5A08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00E35"/>
    <w:multiLevelType w:val="hybridMultilevel"/>
    <w:tmpl w:val="914A4D70"/>
    <w:lvl w:ilvl="0" w:tplc="FFFFFFFF">
      <w:start w:val="1"/>
      <w:numFmt w:val="bullet"/>
      <w:lvlText w:val=""/>
      <w:lvlJc w:val="left"/>
      <w:pPr>
        <w:tabs>
          <w:tab w:val="num" w:pos="397"/>
        </w:tabs>
        <w:ind w:left="397" w:hanging="397"/>
      </w:pPr>
      <w:rPr>
        <w:rFonts w:ascii="Wingdings" w:hAnsi="Wingdings" w:cs="Times New Roman" w:hint="default"/>
        <w:b/>
        <w:i w:val="0"/>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2A2F1880"/>
    <w:multiLevelType w:val="hybridMultilevel"/>
    <w:tmpl w:val="27D6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229A1"/>
    <w:multiLevelType w:val="hybridMultilevel"/>
    <w:tmpl w:val="851A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B11EE"/>
    <w:multiLevelType w:val="hybridMultilevel"/>
    <w:tmpl w:val="F22E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A40A1A"/>
    <w:multiLevelType w:val="hybridMultilevel"/>
    <w:tmpl w:val="90C0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71A1A"/>
    <w:multiLevelType w:val="hybridMultilevel"/>
    <w:tmpl w:val="18F4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02986"/>
    <w:multiLevelType w:val="singleLevel"/>
    <w:tmpl w:val="B4DCCBB4"/>
    <w:lvl w:ilvl="0">
      <w:start w:val="1"/>
      <w:numFmt w:val="bullet"/>
      <w:lvlText w:val=""/>
      <w:lvlJc w:val="left"/>
      <w:pPr>
        <w:tabs>
          <w:tab w:val="num" w:pos="567"/>
        </w:tabs>
        <w:ind w:left="567" w:hanging="567"/>
      </w:pPr>
      <w:rPr>
        <w:rFonts w:ascii="Wingdings" w:hAnsi="Wingdings" w:hint="default"/>
      </w:rPr>
    </w:lvl>
  </w:abstractNum>
  <w:abstractNum w:abstractNumId="9" w15:restartNumberingAfterBreak="0">
    <w:nsid w:val="7C1B5DE4"/>
    <w:multiLevelType w:val="hybridMultilevel"/>
    <w:tmpl w:val="5BBC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728760">
    <w:abstractNumId w:val="8"/>
  </w:num>
  <w:num w:numId="2" w16cid:durableId="1325624859">
    <w:abstractNumId w:val="2"/>
  </w:num>
  <w:num w:numId="3" w16cid:durableId="527066359">
    <w:abstractNumId w:val="9"/>
  </w:num>
  <w:num w:numId="4" w16cid:durableId="497966681">
    <w:abstractNumId w:val="1"/>
  </w:num>
  <w:num w:numId="5" w16cid:durableId="1190726171">
    <w:abstractNumId w:val="4"/>
  </w:num>
  <w:num w:numId="6" w16cid:durableId="482309222">
    <w:abstractNumId w:val="7"/>
  </w:num>
  <w:num w:numId="7" w16cid:durableId="67314141">
    <w:abstractNumId w:val="6"/>
  </w:num>
  <w:num w:numId="8" w16cid:durableId="1748192459">
    <w:abstractNumId w:val="5"/>
  </w:num>
  <w:num w:numId="9" w16cid:durableId="1296520611">
    <w:abstractNumId w:val="3"/>
  </w:num>
  <w:num w:numId="10" w16cid:durableId="17089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7E"/>
    <w:rsid w:val="00097AA1"/>
    <w:rsid w:val="000C5C06"/>
    <w:rsid w:val="00140DE9"/>
    <w:rsid w:val="001A1974"/>
    <w:rsid w:val="002037D3"/>
    <w:rsid w:val="0022284B"/>
    <w:rsid w:val="0026131B"/>
    <w:rsid w:val="0028706A"/>
    <w:rsid w:val="002A5E44"/>
    <w:rsid w:val="002C2969"/>
    <w:rsid w:val="00321FF5"/>
    <w:rsid w:val="003762D3"/>
    <w:rsid w:val="0043703E"/>
    <w:rsid w:val="00490275"/>
    <w:rsid w:val="004B261C"/>
    <w:rsid w:val="004D5E43"/>
    <w:rsid w:val="004D742C"/>
    <w:rsid w:val="00503FE3"/>
    <w:rsid w:val="005042C4"/>
    <w:rsid w:val="005273FB"/>
    <w:rsid w:val="005803DE"/>
    <w:rsid w:val="00582944"/>
    <w:rsid w:val="005D0A03"/>
    <w:rsid w:val="00614EAB"/>
    <w:rsid w:val="006D009C"/>
    <w:rsid w:val="006E6099"/>
    <w:rsid w:val="007060DD"/>
    <w:rsid w:val="00723CE3"/>
    <w:rsid w:val="00757384"/>
    <w:rsid w:val="007F6DF5"/>
    <w:rsid w:val="008130E5"/>
    <w:rsid w:val="00820757"/>
    <w:rsid w:val="008F592C"/>
    <w:rsid w:val="0092477E"/>
    <w:rsid w:val="00951E82"/>
    <w:rsid w:val="00A11229"/>
    <w:rsid w:val="00A33E78"/>
    <w:rsid w:val="00A427EC"/>
    <w:rsid w:val="00A76C11"/>
    <w:rsid w:val="00A9359C"/>
    <w:rsid w:val="00AA16CE"/>
    <w:rsid w:val="00AD53B7"/>
    <w:rsid w:val="00B059E1"/>
    <w:rsid w:val="00B266E5"/>
    <w:rsid w:val="00B42A3E"/>
    <w:rsid w:val="00B81DAD"/>
    <w:rsid w:val="00B852B7"/>
    <w:rsid w:val="00BE642C"/>
    <w:rsid w:val="00BF6BC6"/>
    <w:rsid w:val="00C268F0"/>
    <w:rsid w:val="00C41EC3"/>
    <w:rsid w:val="00C71275"/>
    <w:rsid w:val="00C84E50"/>
    <w:rsid w:val="00C9364B"/>
    <w:rsid w:val="00CC3BFF"/>
    <w:rsid w:val="00D319BD"/>
    <w:rsid w:val="00D44B40"/>
    <w:rsid w:val="00D450D8"/>
    <w:rsid w:val="00D5751C"/>
    <w:rsid w:val="00D6332B"/>
    <w:rsid w:val="00D73528"/>
    <w:rsid w:val="00D87BB1"/>
    <w:rsid w:val="00DA0FC0"/>
    <w:rsid w:val="00DC1C91"/>
    <w:rsid w:val="00DD5F8E"/>
    <w:rsid w:val="00DE16EB"/>
    <w:rsid w:val="00E35D1B"/>
    <w:rsid w:val="00E937FD"/>
    <w:rsid w:val="00F1059F"/>
    <w:rsid w:val="00F3071A"/>
    <w:rsid w:val="00F35B07"/>
    <w:rsid w:val="00F46F72"/>
    <w:rsid w:val="00F74172"/>
    <w:rsid w:val="00F9079F"/>
    <w:rsid w:val="00FA3334"/>
    <w:rsid w:val="00FB592E"/>
    <w:rsid w:val="00FB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D8A05"/>
  <w15:docId w15:val="{62C9EE33-8538-45EA-8FA4-F9CE8974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77E"/>
    <w:rPr>
      <w:rFonts w:ascii="Arial" w:hAnsi="Arial"/>
      <w:sz w:val="24"/>
      <w:szCs w:val="24"/>
      <w:lang w:eastAsia="en-US"/>
    </w:rPr>
  </w:style>
  <w:style w:type="paragraph" w:styleId="Heading1">
    <w:name w:val="heading 1"/>
    <w:basedOn w:val="Normal"/>
    <w:next w:val="Normal"/>
    <w:link w:val="Heading1Char"/>
    <w:qFormat/>
    <w:rsid w:val="0092477E"/>
    <w:pPr>
      <w:keepNext/>
      <w:jc w:val="both"/>
      <w:outlineLvl w:val="0"/>
    </w:pPr>
    <w:rPr>
      <w:rFonts w:ascii="Times New Roman" w:hAnsi="Times New Roman"/>
      <w:b/>
      <w:smallCaps/>
      <w:szCs w:val="20"/>
      <w:u w:val="single"/>
    </w:rPr>
  </w:style>
  <w:style w:type="paragraph" w:styleId="Heading4">
    <w:name w:val="heading 4"/>
    <w:basedOn w:val="Normal"/>
    <w:next w:val="Normal"/>
    <w:link w:val="Heading4Char"/>
    <w:qFormat/>
    <w:rsid w:val="0092477E"/>
    <w:pPr>
      <w:keepNext/>
      <w:jc w:val="both"/>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77E"/>
    <w:rPr>
      <w:b/>
      <w:smallCaps/>
      <w:sz w:val="24"/>
      <w:u w:val="single"/>
      <w:lang w:eastAsia="en-US"/>
    </w:rPr>
  </w:style>
  <w:style w:type="character" w:customStyle="1" w:styleId="Heading4Char">
    <w:name w:val="Heading 4 Char"/>
    <w:basedOn w:val="DefaultParagraphFont"/>
    <w:link w:val="Heading4"/>
    <w:rsid w:val="0092477E"/>
    <w:rPr>
      <w:rFonts w:ascii="Arial" w:hAnsi="Arial"/>
      <w:b/>
      <w:sz w:val="24"/>
      <w:lang w:val="en-US" w:eastAsia="en-US"/>
    </w:rPr>
  </w:style>
  <w:style w:type="paragraph" w:customStyle="1" w:styleId="HelveticaHead">
    <w:name w:val="HelveticaHead"/>
    <w:basedOn w:val="Normal"/>
    <w:rsid w:val="0092477E"/>
    <w:pPr>
      <w:keepNext/>
      <w:spacing w:after="220" w:line="220" w:lineRule="exact"/>
    </w:pPr>
    <w:rPr>
      <w:rFonts w:ascii="Helvetica" w:hAnsi="Helvetica"/>
      <w:b/>
      <w:sz w:val="18"/>
      <w:szCs w:val="20"/>
    </w:rPr>
  </w:style>
  <w:style w:type="paragraph" w:customStyle="1" w:styleId="Directorate">
    <w:name w:val="Directorate"/>
    <w:basedOn w:val="Normal"/>
    <w:rsid w:val="0092477E"/>
    <w:pPr>
      <w:spacing w:after="280" w:line="280" w:lineRule="exact"/>
    </w:pPr>
    <w:rPr>
      <w:rFonts w:ascii="Helvetica" w:hAnsi="Helvetica"/>
      <w:szCs w:val="20"/>
    </w:rPr>
  </w:style>
  <w:style w:type="paragraph" w:styleId="BodyText2">
    <w:name w:val="Body Text 2"/>
    <w:basedOn w:val="Normal"/>
    <w:link w:val="BodyText2Char"/>
    <w:rsid w:val="0092477E"/>
    <w:pPr>
      <w:pBdr>
        <w:top w:val="single" w:sz="4" w:space="1" w:color="auto"/>
        <w:left w:val="single" w:sz="4" w:space="4" w:color="auto"/>
        <w:bottom w:val="single" w:sz="4" w:space="1" w:color="auto"/>
        <w:right w:val="single" w:sz="4" w:space="4" w:color="auto"/>
      </w:pBdr>
      <w:jc w:val="center"/>
    </w:pPr>
    <w:rPr>
      <w:rFonts w:ascii="Times New Roman" w:hAnsi="Times New Roman"/>
      <w:b/>
      <w:smallCaps/>
      <w:szCs w:val="20"/>
    </w:rPr>
  </w:style>
  <w:style w:type="character" w:customStyle="1" w:styleId="BodyText2Char">
    <w:name w:val="Body Text 2 Char"/>
    <w:basedOn w:val="DefaultParagraphFont"/>
    <w:link w:val="BodyText2"/>
    <w:rsid w:val="0092477E"/>
    <w:rPr>
      <w:b/>
      <w:smallCaps/>
      <w:sz w:val="24"/>
      <w:lang w:eastAsia="en-US"/>
    </w:rPr>
  </w:style>
  <w:style w:type="paragraph" w:styleId="BodyText3">
    <w:name w:val="Body Text 3"/>
    <w:basedOn w:val="Normal"/>
    <w:link w:val="BodyText3Char"/>
    <w:rsid w:val="0092477E"/>
    <w:pPr>
      <w:pBdr>
        <w:top w:val="single" w:sz="4" w:space="1" w:color="auto"/>
        <w:left w:val="single" w:sz="4" w:space="1" w:color="auto"/>
        <w:bottom w:val="single" w:sz="4" w:space="1" w:color="auto"/>
        <w:right w:val="single" w:sz="4" w:space="1" w:color="auto"/>
      </w:pBdr>
      <w:jc w:val="both"/>
    </w:pPr>
    <w:rPr>
      <w:szCs w:val="20"/>
    </w:rPr>
  </w:style>
  <w:style w:type="character" w:customStyle="1" w:styleId="BodyText3Char">
    <w:name w:val="Body Text 3 Char"/>
    <w:basedOn w:val="DefaultParagraphFont"/>
    <w:link w:val="BodyText3"/>
    <w:rsid w:val="0092477E"/>
    <w:rPr>
      <w:rFonts w:ascii="Arial" w:hAnsi="Arial"/>
      <w:sz w:val="24"/>
      <w:lang w:eastAsia="en-US"/>
    </w:rPr>
  </w:style>
  <w:style w:type="paragraph" w:styleId="Footer">
    <w:name w:val="footer"/>
    <w:basedOn w:val="Normal"/>
    <w:link w:val="FooterChar"/>
    <w:rsid w:val="0092477E"/>
    <w:pPr>
      <w:tabs>
        <w:tab w:val="center" w:pos="4513"/>
        <w:tab w:val="right" w:pos="9026"/>
      </w:tabs>
    </w:pPr>
  </w:style>
  <w:style w:type="character" w:customStyle="1" w:styleId="FooterChar">
    <w:name w:val="Footer Char"/>
    <w:basedOn w:val="DefaultParagraphFont"/>
    <w:link w:val="Footer"/>
    <w:rsid w:val="0092477E"/>
    <w:rPr>
      <w:rFonts w:ascii="Arial" w:hAnsi="Arial"/>
      <w:sz w:val="24"/>
      <w:szCs w:val="24"/>
      <w:lang w:eastAsia="en-US"/>
    </w:rPr>
  </w:style>
  <w:style w:type="paragraph" w:customStyle="1" w:styleId="Default">
    <w:name w:val="Default"/>
    <w:rsid w:val="00582944"/>
    <w:pPr>
      <w:autoSpaceDE w:val="0"/>
      <w:autoSpaceDN w:val="0"/>
      <w:adjustRightInd w:val="0"/>
    </w:pPr>
    <w:rPr>
      <w:rFonts w:ascii="Frutiger Next Pro" w:eastAsiaTheme="minorHAnsi" w:hAnsi="Frutiger Next Pro" w:cs="Frutiger Next Pro"/>
      <w:color w:val="000000"/>
      <w:sz w:val="24"/>
      <w:szCs w:val="24"/>
      <w:lang w:eastAsia="en-US"/>
    </w:rPr>
  </w:style>
  <w:style w:type="paragraph" w:customStyle="1" w:styleId="Pa0">
    <w:name w:val="Pa0"/>
    <w:basedOn w:val="Default"/>
    <w:next w:val="Default"/>
    <w:uiPriority w:val="99"/>
    <w:rsid w:val="00582944"/>
    <w:pPr>
      <w:spacing w:line="361" w:lineRule="atLeast"/>
    </w:pPr>
    <w:rPr>
      <w:rFonts w:ascii="Caecilia LT Std Light" w:hAnsi="Caecilia LT Std Light" w:cstheme="minorBidi"/>
      <w:color w:val="auto"/>
    </w:rPr>
  </w:style>
  <w:style w:type="paragraph" w:customStyle="1" w:styleId="Pa4">
    <w:name w:val="Pa4"/>
    <w:basedOn w:val="Default"/>
    <w:next w:val="Default"/>
    <w:uiPriority w:val="99"/>
    <w:rsid w:val="00582944"/>
    <w:pPr>
      <w:spacing w:line="201" w:lineRule="atLeast"/>
    </w:pPr>
    <w:rPr>
      <w:rFonts w:ascii="Caecilia LT Std Light" w:hAnsi="Caecilia LT Std Light" w:cstheme="minorBidi"/>
      <w:color w:val="auto"/>
    </w:rPr>
  </w:style>
  <w:style w:type="paragraph" w:styleId="ListParagraph">
    <w:name w:val="List Paragraph"/>
    <w:basedOn w:val="Normal"/>
    <w:uiPriority w:val="34"/>
    <w:qFormat/>
    <w:rsid w:val="00582944"/>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829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8294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82944"/>
    <w:rPr>
      <w:rFonts w:asciiTheme="minorHAnsi" w:eastAsiaTheme="minorHAnsi" w:hAnsiTheme="minorHAnsi" w:cstheme="minorBidi"/>
      <w:lang w:eastAsia="en-US"/>
    </w:rPr>
  </w:style>
  <w:style w:type="character" w:styleId="Hyperlink">
    <w:name w:val="Hyperlink"/>
    <w:basedOn w:val="DefaultParagraphFont"/>
    <w:uiPriority w:val="99"/>
    <w:unhideWhenUsed/>
    <w:rsid w:val="00582944"/>
    <w:rPr>
      <w:color w:val="0563C1"/>
      <w:u w:val="single"/>
    </w:rPr>
  </w:style>
  <w:style w:type="paragraph" w:styleId="BalloonText">
    <w:name w:val="Balloon Text"/>
    <w:basedOn w:val="Normal"/>
    <w:link w:val="BalloonTextChar"/>
    <w:rsid w:val="00582944"/>
    <w:rPr>
      <w:rFonts w:ascii="Segoe UI" w:hAnsi="Segoe UI" w:cs="Segoe UI"/>
      <w:sz w:val="18"/>
      <w:szCs w:val="18"/>
    </w:rPr>
  </w:style>
  <w:style w:type="character" w:customStyle="1" w:styleId="BalloonTextChar">
    <w:name w:val="Balloon Text Char"/>
    <w:basedOn w:val="DefaultParagraphFont"/>
    <w:link w:val="BalloonText"/>
    <w:rsid w:val="00582944"/>
    <w:rPr>
      <w:rFonts w:ascii="Segoe UI" w:hAnsi="Segoe UI" w:cs="Segoe UI"/>
      <w:sz w:val="18"/>
      <w:szCs w:val="18"/>
      <w:lang w:eastAsia="en-US"/>
    </w:rPr>
  </w:style>
  <w:style w:type="paragraph" w:styleId="Revision">
    <w:name w:val="Revision"/>
    <w:hidden/>
    <w:uiPriority w:val="99"/>
    <w:semiHidden/>
    <w:rsid w:val="005273FB"/>
    <w:rPr>
      <w:rFonts w:ascii="Arial" w:hAnsi="Arial"/>
      <w:sz w:val="24"/>
      <w:szCs w:val="24"/>
      <w:lang w:eastAsia="en-US"/>
    </w:rPr>
  </w:style>
  <w:style w:type="character" w:styleId="CommentReference">
    <w:name w:val="annotation reference"/>
    <w:basedOn w:val="DefaultParagraphFont"/>
    <w:semiHidden/>
    <w:unhideWhenUsed/>
    <w:rsid w:val="00F1059F"/>
    <w:rPr>
      <w:sz w:val="16"/>
      <w:szCs w:val="16"/>
    </w:rPr>
  </w:style>
  <w:style w:type="paragraph" w:styleId="CommentSubject">
    <w:name w:val="annotation subject"/>
    <w:basedOn w:val="CommentText"/>
    <w:next w:val="CommentText"/>
    <w:link w:val="CommentSubjectChar"/>
    <w:semiHidden/>
    <w:unhideWhenUsed/>
    <w:rsid w:val="00F1059F"/>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F1059F"/>
    <w:rPr>
      <w:rFonts w:ascii="Arial" w:eastAsiaTheme="minorHAnsi" w:hAnsi="Arial" w:cstheme="minorBidi"/>
      <w:b/>
      <w:bCs/>
      <w:lang w:eastAsia="en-US"/>
    </w:rPr>
  </w:style>
  <w:style w:type="paragraph" w:customStyle="1" w:styleId="BodyTextGrey">
    <w:name w:val="Body Text Grey"/>
    <w:basedOn w:val="BodyText"/>
    <w:qFormat/>
    <w:rsid w:val="00A11229"/>
    <w:pPr>
      <w:spacing w:before="20" w:after="200" w:line="280" w:lineRule="atLeast"/>
    </w:pPr>
    <w:rPr>
      <w:rFonts w:cs="Arial"/>
      <w:iCs/>
      <w:color w:val="455560"/>
      <w:sz w:val="20"/>
      <w:szCs w:val="20"/>
    </w:rPr>
  </w:style>
  <w:style w:type="paragraph" w:styleId="BodyText">
    <w:name w:val="Body Text"/>
    <w:basedOn w:val="Normal"/>
    <w:link w:val="BodyTextChar"/>
    <w:semiHidden/>
    <w:unhideWhenUsed/>
    <w:rsid w:val="00A11229"/>
    <w:pPr>
      <w:spacing w:after="120"/>
    </w:pPr>
  </w:style>
  <w:style w:type="character" w:customStyle="1" w:styleId="BodyTextChar">
    <w:name w:val="Body Text Char"/>
    <w:basedOn w:val="DefaultParagraphFont"/>
    <w:link w:val="BodyText"/>
    <w:semiHidden/>
    <w:rsid w:val="00A11229"/>
    <w:rPr>
      <w:rFonts w:ascii="Arial" w:hAnsi="Arial"/>
      <w:sz w:val="24"/>
      <w:szCs w:val="24"/>
      <w:lang w:eastAsia="en-US"/>
    </w:rPr>
  </w:style>
  <w:style w:type="paragraph" w:styleId="Header">
    <w:name w:val="header"/>
    <w:basedOn w:val="Normal"/>
    <w:link w:val="HeaderChar"/>
    <w:semiHidden/>
    <w:unhideWhenUsed/>
    <w:rsid w:val="00C268F0"/>
    <w:pPr>
      <w:tabs>
        <w:tab w:val="center" w:pos="4513"/>
        <w:tab w:val="right" w:pos="9026"/>
      </w:tabs>
    </w:pPr>
  </w:style>
  <w:style w:type="character" w:customStyle="1" w:styleId="HeaderChar">
    <w:name w:val="Header Char"/>
    <w:basedOn w:val="DefaultParagraphFont"/>
    <w:link w:val="Header"/>
    <w:semiHidden/>
    <w:rsid w:val="00C268F0"/>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www.LGPSmember.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mailto:pensions@towerhamlets.gov.uk"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D3E5E6-B11D-4081-8549-99911458383B}" type="doc">
      <dgm:prSet loTypeId="urn:microsoft.com/office/officeart/2005/8/layout/chevron1" loCatId="process" qsTypeId="urn:microsoft.com/office/officeart/2005/8/quickstyle/simple1" qsCatId="simple" csTypeId="urn:microsoft.com/office/officeart/2005/8/colors/accent1_2" csCatId="accent1" phldr="1"/>
      <dgm:spPr/>
    </dgm:pt>
    <dgm:pt modelId="{64B35307-877B-4F5E-865E-437682F55B40}">
      <dgm:prSet phldrT="[Text]"/>
      <dgm:spPr/>
      <dgm:t>
        <a:bodyPr/>
        <a:lstStyle/>
        <a:p>
          <a:r>
            <a:rPr lang="en-GB"/>
            <a:t>Calculate value of pension  and multiply by 16</a:t>
          </a:r>
        </a:p>
      </dgm:t>
    </dgm:pt>
    <dgm:pt modelId="{F69B0DBC-D22A-48A1-8292-FBA5FE87CB6A}" type="parTrans" cxnId="{4F5E0196-E529-44F7-9CBF-0AC4805B602C}">
      <dgm:prSet/>
      <dgm:spPr/>
      <dgm:t>
        <a:bodyPr/>
        <a:lstStyle/>
        <a:p>
          <a:endParaRPr lang="en-GB"/>
        </a:p>
      </dgm:t>
    </dgm:pt>
    <dgm:pt modelId="{6CB07857-6315-4D26-95FD-2F5F3D5635B1}" type="sibTrans" cxnId="{4F5E0196-E529-44F7-9CBF-0AC4805B602C}">
      <dgm:prSet/>
      <dgm:spPr/>
      <dgm:t>
        <a:bodyPr/>
        <a:lstStyle/>
        <a:p>
          <a:endParaRPr lang="en-GB"/>
        </a:p>
      </dgm:t>
    </dgm:pt>
    <dgm:pt modelId="{D3A09910-3E26-4EC0-A98A-4B339D70E7D6}">
      <dgm:prSet phldrT="[Text]"/>
      <dgm:spPr/>
      <dgm:t>
        <a:bodyPr/>
        <a:lstStyle/>
        <a:p>
          <a:r>
            <a:rPr lang="en-GB"/>
            <a:t>Add any automatic lump sum, together with AVC contrbutions</a:t>
          </a:r>
        </a:p>
      </dgm:t>
    </dgm:pt>
    <dgm:pt modelId="{68496A55-0519-4D4A-8099-60435BB6C51B}" type="parTrans" cxnId="{FA3D1465-48A1-4FA4-AC3E-708329E99A39}">
      <dgm:prSet/>
      <dgm:spPr/>
      <dgm:t>
        <a:bodyPr/>
        <a:lstStyle/>
        <a:p>
          <a:endParaRPr lang="en-GB"/>
        </a:p>
      </dgm:t>
    </dgm:pt>
    <dgm:pt modelId="{339EDE4E-E729-4475-B7C8-9397778B0B24}" type="sibTrans" cxnId="{FA3D1465-48A1-4FA4-AC3E-708329E99A39}">
      <dgm:prSet/>
      <dgm:spPr/>
      <dgm:t>
        <a:bodyPr/>
        <a:lstStyle/>
        <a:p>
          <a:endParaRPr lang="en-GB"/>
        </a:p>
      </dgm:t>
    </dgm:pt>
    <dgm:pt modelId="{B2FD3E36-D9CD-4FE6-961E-7F65B7180B9E}">
      <dgm:prSet/>
      <dgm:spPr/>
      <dgm:t>
        <a:bodyPr/>
        <a:lstStyle/>
        <a:p>
          <a:r>
            <a:rPr lang="en-GB"/>
            <a:t>If difference is greater than £40,000 then potential tax charge if no 'carry forward' available</a:t>
          </a:r>
        </a:p>
      </dgm:t>
    </dgm:pt>
    <dgm:pt modelId="{53D5E723-929C-4066-98C7-605B6CE7CBB5}" type="parTrans" cxnId="{847FCF17-149F-4E4D-8A94-B112770C053D}">
      <dgm:prSet/>
      <dgm:spPr/>
      <dgm:t>
        <a:bodyPr/>
        <a:lstStyle/>
        <a:p>
          <a:endParaRPr lang="en-GB"/>
        </a:p>
      </dgm:t>
    </dgm:pt>
    <dgm:pt modelId="{6AD6E457-BBEE-4F34-B62D-805BEBBC6CF7}" type="sibTrans" cxnId="{847FCF17-149F-4E4D-8A94-B112770C053D}">
      <dgm:prSet/>
      <dgm:spPr/>
      <dgm:t>
        <a:bodyPr/>
        <a:lstStyle/>
        <a:p>
          <a:endParaRPr lang="en-GB"/>
        </a:p>
      </dgm:t>
    </dgm:pt>
    <dgm:pt modelId="{17016682-1A63-43C5-938D-4ADE2DDD7564}">
      <dgm:prSet/>
      <dgm:spPr/>
      <dgm:t>
        <a:bodyPr/>
        <a:lstStyle/>
        <a:p>
          <a:r>
            <a:rPr lang="en-GB"/>
            <a:t>Tower Hamlets to advise you by 6th October if breached</a:t>
          </a:r>
        </a:p>
      </dgm:t>
    </dgm:pt>
    <dgm:pt modelId="{CC5FC9ED-8B67-4856-A641-D280CEC9D8F5}" type="parTrans" cxnId="{81395CCA-6E2C-4F28-892A-B2AA50F6ECFD}">
      <dgm:prSet/>
      <dgm:spPr/>
      <dgm:t>
        <a:bodyPr/>
        <a:lstStyle/>
        <a:p>
          <a:endParaRPr lang="en-GB"/>
        </a:p>
      </dgm:t>
    </dgm:pt>
    <dgm:pt modelId="{A2788497-DBE2-45E8-A405-2CCC2495F468}" type="sibTrans" cxnId="{81395CCA-6E2C-4F28-892A-B2AA50F6ECFD}">
      <dgm:prSet/>
      <dgm:spPr/>
      <dgm:t>
        <a:bodyPr/>
        <a:lstStyle/>
        <a:p>
          <a:endParaRPr lang="en-GB"/>
        </a:p>
      </dgm:t>
    </dgm:pt>
    <dgm:pt modelId="{81AFC157-C937-452D-B394-8C2C32D07C9A}">
      <dgm:prSet/>
      <dgm:spPr/>
      <dgm:t>
        <a:bodyPr/>
        <a:lstStyle/>
        <a:p>
          <a:r>
            <a:rPr lang="en-GB"/>
            <a:t>Compare with previous pension and lump sum year values, taking account of inflation </a:t>
          </a:r>
        </a:p>
      </dgm:t>
    </dgm:pt>
    <dgm:pt modelId="{1B0EB7C4-56D0-496B-ACAB-595C2F5888FF}" type="sibTrans" cxnId="{77174D22-32B4-4D23-A027-19E48A69BF63}">
      <dgm:prSet/>
      <dgm:spPr/>
      <dgm:t>
        <a:bodyPr/>
        <a:lstStyle/>
        <a:p>
          <a:endParaRPr lang="en-GB"/>
        </a:p>
      </dgm:t>
    </dgm:pt>
    <dgm:pt modelId="{25ED6798-CECE-495A-8818-C5554C7BA961}" type="parTrans" cxnId="{77174D22-32B4-4D23-A027-19E48A69BF63}">
      <dgm:prSet/>
      <dgm:spPr/>
      <dgm:t>
        <a:bodyPr/>
        <a:lstStyle/>
        <a:p>
          <a:endParaRPr lang="en-GB"/>
        </a:p>
      </dgm:t>
    </dgm:pt>
    <dgm:pt modelId="{5D0F7568-05B1-4EEE-8AD9-3DABCE902ED7}" type="pres">
      <dgm:prSet presAssocID="{B4D3E5E6-B11D-4081-8549-99911458383B}" presName="Name0" presStyleCnt="0">
        <dgm:presLayoutVars>
          <dgm:dir/>
          <dgm:animLvl val="lvl"/>
          <dgm:resizeHandles val="exact"/>
        </dgm:presLayoutVars>
      </dgm:prSet>
      <dgm:spPr/>
    </dgm:pt>
    <dgm:pt modelId="{C5D777DF-E52C-49C2-BC69-461E372D2996}" type="pres">
      <dgm:prSet presAssocID="{64B35307-877B-4F5E-865E-437682F55B40}" presName="parTxOnly" presStyleLbl="node1" presStyleIdx="0" presStyleCnt="5">
        <dgm:presLayoutVars>
          <dgm:chMax val="0"/>
          <dgm:chPref val="0"/>
          <dgm:bulletEnabled val="1"/>
        </dgm:presLayoutVars>
      </dgm:prSet>
      <dgm:spPr/>
    </dgm:pt>
    <dgm:pt modelId="{ACCED6C2-DC9F-4B6C-8924-00D99BCF63E6}" type="pres">
      <dgm:prSet presAssocID="{6CB07857-6315-4D26-95FD-2F5F3D5635B1}" presName="parTxOnlySpace" presStyleCnt="0"/>
      <dgm:spPr/>
    </dgm:pt>
    <dgm:pt modelId="{ECA5A617-1233-43A9-A77B-01FD2BD6B36C}" type="pres">
      <dgm:prSet presAssocID="{D3A09910-3E26-4EC0-A98A-4B339D70E7D6}" presName="parTxOnly" presStyleLbl="node1" presStyleIdx="1" presStyleCnt="5">
        <dgm:presLayoutVars>
          <dgm:chMax val="0"/>
          <dgm:chPref val="0"/>
          <dgm:bulletEnabled val="1"/>
        </dgm:presLayoutVars>
      </dgm:prSet>
      <dgm:spPr/>
    </dgm:pt>
    <dgm:pt modelId="{297E00E4-B89C-4F63-867A-AF9639CA6D50}" type="pres">
      <dgm:prSet presAssocID="{339EDE4E-E729-4475-B7C8-9397778B0B24}" presName="parTxOnlySpace" presStyleCnt="0"/>
      <dgm:spPr/>
    </dgm:pt>
    <dgm:pt modelId="{A69B6BCA-45CA-4B0C-B91A-A9F043550AE9}" type="pres">
      <dgm:prSet presAssocID="{81AFC157-C937-452D-B394-8C2C32D07C9A}" presName="parTxOnly" presStyleLbl="node1" presStyleIdx="2" presStyleCnt="5">
        <dgm:presLayoutVars>
          <dgm:chMax val="0"/>
          <dgm:chPref val="0"/>
          <dgm:bulletEnabled val="1"/>
        </dgm:presLayoutVars>
      </dgm:prSet>
      <dgm:spPr/>
    </dgm:pt>
    <dgm:pt modelId="{5A434A04-9EFE-4B11-8603-7616D101D12C}" type="pres">
      <dgm:prSet presAssocID="{1B0EB7C4-56D0-496B-ACAB-595C2F5888FF}" presName="parTxOnlySpace" presStyleCnt="0"/>
      <dgm:spPr/>
    </dgm:pt>
    <dgm:pt modelId="{70F51BB1-E9FE-44B5-B8E2-78D5D8C56C7C}" type="pres">
      <dgm:prSet presAssocID="{B2FD3E36-D9CD-4FE6-961E-7F65B7180B9E}" presName="parTxOnly" presStyleLbl="node1" presStyleIdx="3" presStyleCnt="5">
        <dgm:presLayoutVars>
          <dgm:chMax val="0"/>
          <dgm:chPref val="0"/>
          <dgm:bulletEnabled val="1"/>
        </dgm:presLayoutVars>
      </dgm:prSet>
      <dgm:spPr/>
    </dgm:pt>
    <dgm:pt modelId="{94F71E4A-0BC0-473C-BAD8-364A936E2CAB}" type="pres">
      <dgm:prSet presAssocID="{6AD6E457-BBEE-4F34-B62D-805BEBBC6CF7}" presName="parTxOnlySpace" presStyleCnt="0"/>
      <dgm:spPr/>
    </dgm:pt>
    <dgm:pt modelId="{19002D49-609E-4627-AB93-A69585442C4C}" type="pres">
      <dgm:prSet presAssocID="{17016682-1A63-43C5-938D-4ADE2DDD7564}" presName="parTxOnly" presStyleLbl="node1" presStyleIdx="4" presStyleCnt="5">
        <dgm:presLayoutVars>
          <dgm:chMax val="0"/>
          <dgm:chPref val="0"/>
          <dgm:bulletEnabled val="1"/>
        </dgm:presLayoutVars>
      </dgm:prSet>
      <dgm:spPr/>
    </dgm:pt>
  </dgm:ptLst>
  <dgm:cxnLst>
    <dgm:cxn modelId="{847FCF17-149F-4E4D-8A94-B112770C053D}" srcId="{B4D3E5E6-B11D-4081-8549-99911458383B}" destId="{B2FD3E36-D9CD-4FE6-961E-7F65B7180B9E}" srcOrd="3" destOrd="0" parTransId="{53D5E723-929C-4066-98C7-605B6CE7CBB5}" sibTransId="{6AD6E457-BBEE-4F34-B62D-805BEBBC6CF7}"/>
    <dgm:cxn modelId="{77174D22-32B4-4D23-A027-19E48A69BF63}" srcId="{B4D3E5E6-B11D-4081-8549-99911458383B}" destId="{81AFC157-C937-452D-B394-8C2C32D07C9A}" srcOrd="2" destOrd="0" parTransId="{25ED6798-CECE-495A-8818-C5554C7BA961}" sibTransId="{1B0EB7C4-56D0-496B-ACAB-595C2F5888FF}"/>
    <dgm:cxn modelId="{FA3D1465-48A1-4FA4-AC3E-708329E99A39}" srcId="{B4D3E5E6-B11D-4081-8549-99911458383B}" destId="{D3A09910-3E26-4EC0-A98A-4B339D70E7D6}" srcOrd="1" destOrd="0" parTransId="{68496A55-0519-4D4A-8099-60435BB6C51B}" sibTransId="{339EDE4E-E729-4475-B7C8-9397778B0B24}"/>
    <dgm:cxn modelId="{19A21777-7A01-472E-A830-F952ECEA6D4F}" type="presOf" srcId="{17016682-1A63-43C5-938D-4ADE2DDD7564}" destId="{19002D49-609E-4627-AB93-A69585442C4C}" srcOrd="0" destOrd="0" presId="urn:microsoft.com/office/officeart/2005/8/layout/chevron1"/>
    <dgm:cxn modelId="{CADE6183-405A-43EE-9DB9-CE9890A4F6F3}" type="presOf" srcId="{D3A09910-3E26-4EC0-A98A-4B339D70E7D6}" destId="{ECA5A617-1233-43A9-A77B-01FD2BD6B36C}" srcOrd="0" destOrd="0" presId="urn:microsoft.com/office/officeart/2005/8/layout/chevron1"/>
    <dgm:cxn modelId="{4F5E0196-E529-44F7-9CBF-0AC4805B602C}" srcId="{B4D3E5E6-B11D-4081-8549-99911458383B}" destId="{64B35307-877B-4F5E-865E-437682F55B40}" srcOrd="0" destOrd="0" parTransId="{F69B0DBC-D22A-48A1-8292-FBA5FE87CB6A}" sibTransId="{6CB07857-6315-4D26-95FD-2F5F3D5635B1}"/>
    <dgm:cxn modelId="{6A236F9D-8C60-4C84-8CA2-A4C12A4B42E2}" type="presOf" srcId="{64B35307-877B-4F5E-865E-437682F55B40}" destId="{C5D777DF-E52C-49C2-BC69-461E372D2996}" srcOrd="0" destOrd="0" presId="urn:microsoft.com/office/officeart/2005/8/layout/chevron1"/>
    <dgm:cxn modelId="{1C231AAD-A49E-4251-879E-7210034E4077}" type="presOf" srcId="{B2FD3E36-D9CD-4FE6-961E-7F65B7180B9E}" destId="{70F51BB1-E9FE-44B5-B8E2-78D5D8C56C7C}" srcOrd="0" destOrd="0" presId="urn:microsoft.com/office/officeart/2005/8/layout/chevron1"/>
    <dgm:cxn modelId="{9A8DB5B6-A7E1-4CD4-A493-3AEDF505FFDE}" type="presOf" srcId="{81AFC157-C937-452D-B394-8C2C32D07C9A}" destId="{A69B6BCA-45CA-4B0C-B91A-A9F043550AE9}" srcOrd="0" destOrd="0" presId="urn:microsoft.com/office/officeart/2005/8/layout/chevron1"/>
    <dgm:cxn modelId="{81395CCA-6E2C-4F28-892A-B2AA50F6ECFD}" srcId="{B4D3E5E6-B11D-4081-8549-99911458383B}" destId="{17016682-1A63-43C5-938D-4ADE2DDD7564}" srcOrd="4" destOrd="0" parTransId="{CC5FC9ED-8B67-4856-A641-D280CEC9D8F5}" sibTransId="{A2788497-DBE2-45E8-A405-2CCC2495F468}"/>
    <dgm:cxn modelId="{2CC4A1FD-97B4-46B1-AB84-495EEDA7284E}" type="presOf" srcId="{B4D3E5E6-B11D-4081-8549-99911458383B}" destId="{5D0F7568-05B1-4EEE-8AD9-3DABCE902ED7}" srcOrd="0" destOrd="0" presId="urn:microsoft.com/office/officeart/2005/8/layout/chevron1"/>
    <dgm:cxn modelId="{0CD7EEA9-5B4B-4139-8B91-90BE054A8E77}" type="presParOf" srcId="{5D0F7568-05B1-4EEE-8AD9-3DABCE902ED7}" destId="{C5D777DF-E52C-49C2-BC69-461E372D2996}" srcOrd="0" destOrd="0" presId="urn:microsoft.com/office/officeart/2005/8/layout/chevron1"/>
    <dgm:cxn modelId="{4D0BE8CF-0EB5-4B1C-B515-7F79799EBCFA}" type="presParOf" srcId="{5D0F7568-05B1-4EEE-8AD9-3DABCE902ED7}" destId="{ACCED6C2-DC9F-4B6C-8924-00D99BCF63E6}" srcOrd="1" destOrd="0" presId="urn:microsoft.com/office/officeart/2005/8/layout/chevron1"/>
    <dgm:cxn modelId="{60676D3C-2020-46A3-8953-A251DD0D3CDE}" type="presParOf" srcId="{5D0F7568-05B1-4EEE-8AD9-3DABCE902ED7}" destId="{ECA5A617-1233-43A9-A77B-01FD2BD6B36C}" srcOrd="2" destOrd="0" presId="urn:microsoft.com/office/officeart/2005/8/layout/chevron1"/>
    <dgm:cxn modelId="{29414F9A-B569-49DC-A62F-F778089D80D8}" type="presParOf" srcId="{5D0F7568-05B1-4EEE-8AD9-3DABCE902ED7}" destId="{297E00E4-B89C-4F63-867A-AF9639CA6D50}" srcOrd="3" destOrd="0" presId="urn:microsoft.com/office/officeart/2005/8/layout/chevron1"/>
    <dgm:cxn modelId="{A9914CF0-8966-4C73-ACD8-3E2CC25ABD87}" type="presParOf" srcId="{5D0F7568-05B1-4EEE-8AD9-3DABCE902ED7}" destId="{A69B6BCA-45CA-4B0C-B91A-A9F043550AE9}" srcOrd="4" destOrd="0" presId="urn:microsoft.com/office/officeart/2005/8/layout/chevron1"/>
    <dgm:cxn modelId="{0A376048-B5A2-4EE9-B50C-A435059D6621}" type="presParOf" srcId="{5D0F7568-05B1-4EEE-8AD9-3DABCE902ED7}" destId="{5A434A04-9EFE-4B11-8603-7616D101D12C}" srcOrd="5" destOrd="0" presId="urn:microsoft.com/office/officeart/2005/8/layout/chevron1"/>
    <dgm:cxn modelId="{6159CF1A-58CD-49C3-BA4E-6A1F3656A297}" type="presParOf" srcId="{5D0F7568-05B1-4EEE-8AD9-3DABCE902ED7}" destId="{70F51BB1-E9FE-44B5-B8E2-78D5D8C56C7C}" srcOrd="6" destOrd="0" presId="urn:microsoft.com/office/officeart/2005/8/layout/chevron1"/>
    <dgm:cxn modelId="{5EA033E8-5B05-47C5-86B4-C2AB45EF2353}" type="presParOf" srcId="{5D0F7568-05B1-4EEE-8AD9-3DABCE902ED7}" destId="{94F71E4A-0BC0-473C-BAD8-364A936E2CAB}" srcOrd="7" destOrd="0" presId="urn:microsoft.com/office/officeart/2005/8/layout/chevron1"/>
    <dgm:cxn modelId="{76B5157C-4D06-4B58-8AC9-C0AD0ED6F8B2}" type="presParOf" srcId="{5D0F7568-05B1-4EEE-8AD9-3DABCE902ED7}" destId="{19002D49-609E-4627-AB93-A69585442C4C}" srcOrd="8"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D777DF-E52C-49C2-BC69-461E372D2996}">
      <dsp:nvSpPr>
        <dsp:cNvPr id="0" name=""/>
        <dsp:cNvSpPr/>
      </dsp:nvSpPr>
      <dsp:spPr>
        <a:xfrm>
          <a:off x="1468" y="599098"/>
          <a:ext cx="1306633" cy="5226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en-GB" sz="600" kern="1200"/>
            <a:t>Calculate value of pension  and multiply by 16</a:t>
          </a:r>
        </a:p>
      </dsp:txBody>
      <dsp:txXfrm>
        <a:off x="262795" y="599098"/>
        <a:ext cx="783980" cy="522653"/>
      </dsp:txXfrm>
    </dsp:sp>
    <dsp:sp modelId="{ECA5A617-1233-43A9-A77B-01FD2BD6B36C}">
      <dsp:nvSpPr>
        <dsp:cNvPr id="0" name=""/>
        <dsp:cNvSpPr/>
      </dsp:nvSpPr>
      <dsp:spPr>
        <a:xfrm>
          <a:off x="1177438" y="599098"/>
          <a:ext cx="1306633" cy="5226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en-GB" sz="600" kern="1200"/>
            <a:t>Add any automatic lump sum, together with AVC contrbutions</a:t>
          </a:r>
        </a:p>
      </dsp:txBody>
      <dsp:txXfrm>
        <a:off x="1438765" y="599098"/>
        <a:ext cx="783980" cy="522653"/>
      </dsp:txXfrm>
    </dsp:sp>
    <dsp:sp modelId="{A69B6BCA-45CA-4B0C-B91A-A9F043550AE9}">
      <dsp:nvSpPr>
        <dsp:cNvPr id="0" name=""/>
        <dsp:cNvSpPr/>
      </dsp:nvSpPr>
      <dsp:spPr>
        <a:xfrm>
          <a:off x="2353408" y="599098"/>
          <a:ext cx="1306633" cy="5226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en-GB" sz="600" kern="1200"/>
            <a:t>Compare with previous pension and lump sum year values, taking account of inflation </a:t>
          </a:r>
        </a:p>
      </dsp:txBody>
      <dsp:txXfrm>
        <a:off x="2614735" y="599098"/>
        <a:ext cx="783980" cy="522653"/>
      </dsp:txXfrm>
    </dsp:sp>
    <dsp:sp modelId="{70F51BB1-E9FE-44B5-B8E2-78D5D8C56C7C}">
      <dsp:nvSpPr>
        <dsp:cNvPr id="0" name=""/>
        <dsp:cNvSpPr/>
      </dsp:nvSpPr>
      <dsp:spPr>
        <a:xfrm>
          <a:off x="3529378" y="599098"/>
          <a:ext cx="1306633" cy="5226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en-GB" sz="600" kern="1200"/>
            <a:t>If difference is greater than £40,000 then potential tax charge if no 'carry forward' available</a:t>
          </a:r>
        </a:p>
      </dsp:txBody>
      <dsp:txXfrm>
        <a:off x="3790705" y="599098"/>
        <a:ext cx="783980" cy="522653"/>
      </dsp:txXfrm>
    </dsp:sp>
    <dsp:sp modelId="{19002D49-609E-4627-AB93-A69585442C4C}">
      <dsp:nvSpPr>
        <dsp:cNvPr id="0" name=""/>
        <dsp:cNvSpPr/>
      </dsp:nvSpPr>
      <dsp:spPr>
        <a:xfrm>
          <a:off x="4705348" y="599098"/>
          <a:ext cx="1306633" cy="5226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en-GB" sz="600" kern="1200"/>
            <a:t>Tower Hamlets to advise you by 6th October if breached</a:t>
          </a:r>
        </a:p>
      </dsp:txBody>
      <dsp:txXfrm>
        <a:off x="4966675" y="599098"/>
        <a:ext cx="783980" cy="5226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6" ma:contentTypeDescription="Create a new document." ma:contentTypeScope="" ma:versionID="19b0a778e28a4fedbb2afd82a0a94af8">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055b417132737f65c4f6e2eb4ee80e1a"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bfb4b1-1d43-4b9c-ae10-bbe3bba41693}"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E0460-FDDF-4124-AA97-1C415B143A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64ED11-FED8-4D7F-BDBF-108C8DDB74EC}"/>
</file>

<file path=customXml/itemProps3.xml><?xml version="1.0" encoding="utf-8"?>
<ds:datastoreItem xmlns:ds="http://schemas.openxmlformats.org/officeDocument/2006/customXml" ds:itemID="{2C7B2F80-E04D-4EA5-ACFE-672BE31DE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2710</Words>
  <Characters>13481</Characters>
  <Application>Microsoft Office Word</Application>
  <DocSecurity>4</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Dean</dc:creator>
  <cp:lastModifiedBy>Raju Ahmed</cp:lastModifiedBy>
  <cp:revision>2</cp:revision>
  <cp:lastPrinted>2023-06-15T10:46:00Z</cp:lastPrinted>
  <dcterms:created xsi:type="dcterms:W3CDTF">2023-08-24T09:03:00Z</dcterms:created>
  <dcterms:modified xsi:type="dcterms:W3CDTF">2023-08-24T09:03:00Z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0x0101000288A5587B962F4DB21728A4CEC1F8D6</vt:lpwstr>
  </property>
  <property fmtid="{D5CDD505-2E9C-101B-9397-08002B2CF9AE}" pid="3" name="Order">
    <vt:r8>7947400</vt:r8>
  </property>
</Properties>
</file>